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B49" w:rsidRPr="006707E8" w:rsidRDefault="00281B49" w:rsidP="006707E8">
      <w:pPr>
        <w:jc w:val="both"/>
      </w:pPr>
    </w:p>
    <w:p w:rsidR="00830D3A" w:rsidRPr="006707E8" w:rsidRDefault="00830D3A" w:rsidP="006707E8">
      <w:pPr>
        <w:pStyle w:val="Cmsor2"/>
        <w:jc w:val="both"/>
        <w:rPr>
          <w:rFonts w:asciiTheme="minorHAnsi" w:hAnsiTheme="minorHAnsi"/>
          <w:color w:val="auto"/>
          <w:sz w:val="22"/>
          <w:szCs w:val="22"/>
        </w:rPr>
      </w:pPr>
      <w:bookmarkStart w:id="0" w:name="_Toc413135737"/>
      <w:r w:rsidRPr="006707E8">
        <w:rPr>
          <w:rFonts w:asciiTheme="minorHAnsi" w:hAnsiTheme="minorHAnsi"/>
          <w:color w:val="auto"/>
          <w:sz w:val="22"/>
          <w:szCs w:val="22"/>
        </w:rPr>
        <w:t>1.10.5</w:t>
      </w:r>
      <w:r w:rsidR="00476D9F" w:rsidRPr="006707E8">
        <w:rPr>
          <w:rFonts w:asciiTheme="minorHAnsi" w:hAnsiTheme="minorHAnsi"/>
          <w:color w:val="auto"/>
          <w:sz w:val="22"/>
          <w:szCs w:val="22"/>
        </w:rPr>
        <w:tab/>
        <w:t>Lakás- és helyiséggazdálkodás</w:t>
      </w:r>
      <w:bookmarkEnd w:id="0"/>
      <w:r w:rsidR="00476D9F" w:rsidRPr="006707E8">
        <w:rPr>
          <w:rFonts w:asciiTheme="minorHAnsi" w:hAnsiTheme="minorHAnsi"/>
          <w:color w:val="auto"/>
          <w:sz w:val="22"/>
          <w:szCs w:val="22"/>
        </w:rPr>
        <w:tab/>
      </w:r>
    </w:p>
    <w:p w:rsidR="00476D9F" w:rsidRPr="006707E8" w:rsidRDefault="00476D9F" w:rsidP="006707E8">
      <w:pPr>
        <w:jc w:val="both"/>
      </w:pPr>
    </w:p>
    <w:p w:rsidR="00476D9F" w:rsidRPr="006707E8" w:rsidRDefault="00476D9F" w:rsidP="006707E8">
      <w:pPr>
        <w:jc w:val="both"/>
      </w:pPr>
      <w:r w:rsidRPr="006707E8">
        <w:rPr>
          <w:noProof/>
          <w:lang w:eastAsia="hu-H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495425" cy="1638935"/>
            <wp:effectExtent l="0" t="0" r="9525" b="0"/>
            <wp:wrapTight wrapText="bothSides">
              <wp:wrapPolygon edited="0">
                <wp:start x="0" y="0"/>
                <wp:lineTo x="0" y="21341"/>
                <wp:lineTo x="21462" y="21341"/>
                <wp:lineTo x="21462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2_thum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07E8">
        <w:t xml:space="preserve">A Zalaszentgrót város hosszú távú fejlesztési koncepciójának alapeleme a fiatalok helyben letelepedésének és megélhetésének elősegítése. Ennek egyik eszköze a piaci feltételeknél jóval előnyösebb lakhatás, amit a </w:t>
      </w:r>
      <w:r w:rsidRPr="006707E8">
        <w:rPr>
          <w:b/>
        </w:rPr>
        <w:t>Fecskeház Program</w:t>
      </w:r>
      <w:r w:rsidRPr="006707E8">
        <w:t xml:space="preserve"> – a LEADER program a HACS területén a Fecskeházak kialakítása célterületen keresztül - biztosít. A 2012-ben megvalósult programban Zalaszentgrót egyik leg frekventáltabb részén, egy funkció nélkül maradt épület DNy-i részében kialakításra került 1 db, közel 60 m2 alapterületű fecskelakás. A felújítás során teljes épületgépészeti és villamos felújításra került sor, a kialakításra került helyiségek (szoba, nappali-étkező, konyha, fürdő, wc és közlekedők, valamint terasz) burkolatainak cseréje, felújítása, valamint a konyha bútorainak beépítésére került sor. A program létjogosultságát mi sem bizonyítja jobban, hogy az első „fecskék” kiválasztási eljárására 6 pályázó jelentkezett, közülük került kiválasztásra az első, felsőfokú végzettségű, a városban munkahellyel rendelkező lakó. </w:t>
      </w:r>
    </w:p>
    <w:p w:rsidR="00476D9F" w:rsidRPr="006707E8" w:rsidRDefault="00476D9F" w:rsidP="006707E8">
      <w:pPr>
        <w:jc w:val="both"/>
      </w:pPr>
      <w:r w:rsidRPr="006707E8">
        <w:t xml:space="preserve">A második fecskeházba, amely egy 69,26 m2 alapterületű ingatlan, 2014. októberében választották ki a beköltöző lakót. A beköltőnek a bérleti díjmentességért cserébe vállalnia kell, hogy az ingatlan rezsiköltségén túl havi 20.000.- forintos lakás-előtakarékossági szerződést köt valamely magyarországi pénzintézettel. </w:t>
      </w:r>
    </w:p>
    <w:p w:rsidR="00476D9F" w:rsidRPr="006707E8" w:rsidRDefault="00476D9F" w:rsidP="006707E8">
      <w:pPr>
        <w:jc w:val="both"/>
      </w:pPr>
      <w:r w:rsidRPr="006707E8">
        <w:t xml:space="preserve">Az önkormányzat az ingatlangazdálkodás körében </w:t>
      </w:r>
      <w:r w:rsidRPr="006707E8">
        <w:rPr>
          <w:b/>
        </w:rPr>
        <w:t>telekalakítást</w:t>
      </w:r>
      <w:r w:rsidRPr="006707E8">
        <w:t xml:space="preserve"> tervez a Május 1. utcában, valamint az Aranyod – Völgy utca vége területen. Az új telkek kialakításának is központi gondolata a fiatalabb korosztály helyben tartása, az elvándorlás megelőzése.</w:t>
      </w:r>
    </w:p>
    <w:p w:rsidR="00BD5307" w:rsidRPr="006707E8" w:rsidRDefault="00BD5307" w:rsidP="006707E8">
      <w:pPr>
        <w:jc w:val="both"/>
      </w:pPr>
      <w:r w:rsidRPr="006707E8">
        <w:t xml:space="preserve">Az </w:t>
      </w:r>
      <w:r w:rsidRPr="006707E8">
        <w:rPr>
          <w:b/>
        </w:rPr>
        <w:t>első lakáshoz jutók helyi támogatásáról</w:t>
      </w:r>
      <w:r w:rsidRPr="006707E8">
        <w:t xml:space="preserve"> szóló 17/2014. (VI. 27.) önkormányzati rendelet alapján lakás vásárlásához, építéséhez vagy bővítéséhez igénylőként helyi támogatásban részesíthetők azok a vagyontalan házastársak, élettársak vagy gyermeküket egyedülállóként nevelő szülők, akiknél - az együtt költözőket is figyelembe véve - az egy főre jutó havi nettó jövedelem nem haladja meg a nyugdíjminimum kétszeresét. Rendkívül indokolt esetben, méltányossági alapon támogatásban részesíthetők azon legalább két gyermeket nevelő házastársak, élettársak, vagy egyedülálló szülők, akik a támogatási kérelmet alapterület-növekedést nem eredményező lakás-átalakítás érdekében nyújtották be. Ez esetben is kötelező feltétel ugyanakkor a helyiségek számának legalább eggyel történő gyarapodása, valamint a munkálatok költségeinek kimutatással való igazolása. A helyi támogatás 500.000,- Ft összegig terjedő, kamatmentesen visszatérítendő pénzeszköz formájában nyújtható.</w:t>
      </w:r>
    </w:p>
    <w:p w:rsidR="002948D0" w:rsidRPr="006707E8" w:rsidRDefault="002948D0" w:rsidP="006707E8">
      <w:pPr>
        <w:jc w:val="both"/>
      </w:pPr>
      <w:r w:rsidRPr="006707E8">
        <w:t xml:space="preserve">Az </w:t>
      </w:r>
      <w:r w:rsidRPr="006707E8">
        <w:rPr>
          <w:b/>
        </w:rPr>
        <w:t xml:space="preserve">önkormányzati ingatlanok </w:t>
      </w:r>
      <w:r w:rsidRPr="006707E8">
        <w:t>(lakó és nem lakás céljára szolgáló ingatlanok)</w:t>
      </w:r>
      <w:r w:rsidRPr="006707E8">
        <w:rPr>
          <w:b/>
        </w:rPr>
        <w:t xml:space="preserve"> bérbeadásáról</w:t>
      </w:r>
      <w:r w:rsidRPr="006707E8">
        <w:t xml:space="preserve"> a többször módosított 1/1995 (</w:t>
      </w:r>
      <w:r w:rsidR="00157204" w:rsidRPr="006707E8">
        <w:t xml:space="preserve">II.10.) önkormányzati rendelet rendelkezik. A bérleti díjakat övezetenként határozza meg az önkormányzat, a legutolsó módosítás 2014. július 1. napjától hatályos. </w:t>
      </w:r>
    </w:p>
    <w:p w:rsidR="00830D3A" w:rsidRPr="006707E8" w:rsidRDefault="00830D3A" w:rsidP="006707E8">
      <w:pPr>
        <w:pStyle w:val="Cmsor2"/>
        <w:jc w:val="both"/>
        <w:rPr>
          <w:rFonts w:asciiTheme="minorHAnsi" w:hAnsiTheme="minorHAnsi"/>
          <w:color w:val="auto"/>
          <w:sz w:val="22"/>
          <w:szCs w:val="22"/>
        </w:rPr>
      </w:pPr>
      <w:bookmarkStart w:id="1" w:name="_Toc413135738"/>
      <w:r w:rsidRPr="006707E8">
        <w:rPr>
          <w:rFonts w:asciiTheme="minorHAnsi" w:hAnsiTheme="minorHAnsi"/>
          <w:color w:val="auto"/>
          <w:sz w:val="22"/>
          <w:szCs w:val="22"/>
        </w:rPr>
        <w:t>1.10.6</w:t>
      </w:r>
      <w:r w:rsidRPr="006707E8">
        <w:rPr>
          <w:rFonts w:asciiTheme="minorHAnsi" w:hAnsiTheme="minorHAnsi"/>
          <w:color w:val="auto"/>
          <w:sz w:val="22"/>
          <w:szCs w:val="22"/>
        </w:rPr>
        <w:tab/>
        <w:t>Intézményfenntartás</w:t>
      </w:r>
      <w:bookmarkEnd w:id="1"/>
    </w:p>
    <w:p w:rsidR="00192C96" w:rsidRPr="006707E8" w:rsidRDefault="00192C96" w:rsidP="006707E8">
      <w:pPr>
        <w:spacing w:after="120"/>
        <w:jc w:val="both"/>
      </w:pPr>
    </w:p>
    <w:p w:rsidR="00192C96" w:rsidRPr="006707E8" w:rsidRDefault="00192C96" w:rsidP="006707E8">
      <w:pPr>
        <w:spacing w:after="120"/>
        <w:jc w:val="both"/>
      </w:pPr>
      <w:r w:rsidRPr="006707E8">
        <w:lastRenderedPageBreak/>
        <w:t xml:space="preserve">A település kötelező és önként vállalt feladatai és a feladatot ellátó </w:t>
      </w:r>
      <w:r w:rsidR="00DD0CBB" w:rsidRPr="006707E8">
        <w:t>intézmények</w:t>
      </w:r>
      <w:r w:rsidRPr="006707E8">
        <w:t>:</w:t>
      </w:r>
    </w:p>
    <w:tbl>
      <w:tblPr>
        <w:tblW w:w="0" w:type="auto"/>
        <w:tblBorders>
          <w:top w:val="single" w:sz="6" w:space="0" w:color="E7E7E7"/>
          <w:left w:val="single" w:sz="6" w:space="0" w:color="E7E7E7"/>
          <w:bottom w:val="single" w:sz="6" w:space="0" w:color="E7E7E7"/>
          <w:right w:val="single" w:sz="6" w:space="0" w:color="E7E7E7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23"/>
        <w:gridCol w:w="36"/>
        <w:gridCol w:w="36"/>
        <w:gridCol w:w="36"/>
        <w:gridCol w:w="36"/>
      </w:tblGrid>
      <w:tr w:rsidR="00DD0CBB" w:rsidRPr="006707E8" w:rsidTr="00DD0CBB"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  <w:hideMark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  <w:r w:rsidRPr="006707E8">
              <w:rPr>
                <w:color w:val="000000"/>
              </w:rPr>
              <w:t>Koncz Dezső Többcélú Gyógypedagógiai Intézmény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</w:pPr>
          </w:p>
        </w:tc>
      </w:tr>
      <w:tr w:rsidR="00DD0CBB" w:rsidRPr="006707E8" w:rsidTr="00DD0CBB"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  <w:hideMark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  <w:r w:rsidRPr="006707E8">
              <w:rPr>
                <w:color w:val="000000"/>
              </w:rPr>
              <w:t>Deák Ferenc Általános Iskola, Gimnázium és Alapfokú Művészeti Iskola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</w:tr>
      <w:tr w:rsidR="00DD0CBB" w:rsidRPr="006707E8" w:rsidTr="00DD0CBB"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  <w:hideMark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  <w:r w:rsidRPr="006707E8">
              <w:rPr>
                <w:color w:val="000000"/>
              </w:rPr>
              <w:t>Zalaszentgróti Napközi Otthonos Óvoda és Egységes Óvoda-bölcsőde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</w:pPr>
          </w:p>
        </w:tc>
      </w:tr>
      <w:tr w:rsidR="00DD0CBB" w:rsidRPr="006707E8" w:rsidTr="00DD0CBB"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  <w:hideMark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  <w:r w:rsidRPr="006707E8">
              <w:rPr>
                <w:color w:val="000000"/>
              </w:rPr>
              <w:t>Városi Könyvtár és Művelődési-felnőttképzési Központ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</w:tr>
      <w:tr w:rsidR="00DD0CBB" w:rsidRPr="006707E8" w:rsidTr="00DD0CBB"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  <w:hideMark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  <w:r w:rsidRPr="006707E8">
              <w:rPr>
                <w:color w:val="000000"/>
              </w:rPr>
              <w:t>Városi Önkormányzat Egészségügyi Központja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</w:tr>
      <w:tr w:rsidR="00DD0CBB" w:rsidRPr="006707E8" w:rsidTr="00DD0CBB"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  <w:hideMark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  <w:r w:rsidRPr="006707E8">
              <w:rPr>
                <w:color w:val="000000"/>
              </w:rPr>
              <w:t>Zalaszentgróti Szociális és Gyermekjóléti Alapszolgáltatási Központ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</w:pPr>
          </w:p>
        </w:tc>
      </w:tr>
      <w:tr w:rsidR="00DD0CBB" w:rsidRPr="006707E8" w:rsidTr="00DD0CBB"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vAlign w:val="center"/>
            <w:hideMark/>
          </w:tcPr>
          <w:p w:rsidR="00DD0CBB" w:rsidRPr="006707E8" w:rsidRDefault="00DD0CBB" w:rsidP="006707E8">
            <w:pPr>
              <w:jc w:val="both"/>
              <w:rPr>
                <w:color w:val="000000"/>
              </w:rPr>
            </w:pPr>
            <w:r w:rsidRPr="006707E8">
              <w:rPr>
                <w:color w:val="000000"/>
              </w:rPr>
              <w:t>Zalaszentgróti Gazdasági Ellátó Szervezet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DD0CBB" w:rsidRPr="006707E8" w:rsidRDefault="00DD0CBB" w:rsidP="006707E8">
            <w:pPr>
              <w:jc w:val="both"/>
            </w:pPr>
          </w:p>
        </w:tc>
      </w:tr>
    </w:tbl>
    <w:p w:rsidR="00DD0CBB" w:rsidRPr="006707E8" w:rsidRDefault="00DD0CBB" w:rsidP="006707E8">
      <w:pPr>
        <w:spacing w:after="120"/>
        <w:jc w:val="both"/>
      </w:pPr>
    </w:p>
    <w:p w:rsidR="00192C96" w:rsidRPr="006707E8" w:rsidRDefault="00192C96" w:rsidP="006707E8">
      <w:pPr>
        <w:spacing w:after="120"/>
        <w:contextualSpacing/>
        <w:jc w:val="both"/>
      </w:pPr>
      <w:r w:rsidRPr="006707E8">
        <w:rPr>
          <w:b/>
        </w:rPr>
        <w:t>közteme</w:t>
      </w:r>
      <w:r w:rsidR="00BD5307" w:rsidRPr="006707E8">
        <w:rPr>
          <w:b/>
        </w:rPr>
        <w:t>tők kialakítása és fenntartása</w:t>
      </w:r>
    </w:p>
    <w:p w:rsidR="00BD5307" w:rsidRPr="006707E8" w:rsidRDefault="00BD5307" w:rsidP="006707E8">
      <w:pPr>
        <w:spacing w:after="120"/>
        <w:contextualSpacing/>
        <w:jc w:val="both"/>
      </w:pPr>
      <w:r w:rsidRPr="006707E8">
        <w:t>Zalaszentgrót Város közigazgatási területén működő temetők:</w:t>
      </w:r>
    </w:p>
    <w:p w:rsidR="00BD5307" w:rsidRPr="006707E8" w:rsidRDefault="00BD5307" w:rsidP="006707E8">
      <w:pPr>
        <w:numPr>
          <w:ilvl w:val="0"/>
          <w:numId w:val="13"/>
        </w:numPr>
        <w:spacing w:after="120"/>
        <w:contextualSpacing/>
        <w:jc w:val="both"/>
      </w:pPr>
      <w:r w:rsidRPr="006707E8">
        <w:t xml:space="preserve"> Köztemetők: </w:t>
      </w:r>
    </w:p>
    <w:p w:rsidR="00BD5307" w:rsidRPr="006707E8" w:rsidRDefault="00BD5307" w:rsidP="006707E8">
      <w:pPr>
        <w:numPr>
          <w:ilvl w:val="0"/>
          <w:numId w:val="14"/>
        </w:numPr>
        <w:spacing w:after="120"/>
        <w:contextualSpacing/>
        <w:jc w:val="both"/>
      </w:pPr>
      <w:r w:rsidRPr="006707E8">
        <w:t>Türjei úti köztemető (010036 hrsz., 010024/51. hrsz.);</w:t>
      </w:r>
    </w:p>
    <w:p w:rsidR="00BD5307" w:rsidRPr="006707E8" w:rsidRDefault="00BD5307" w:rsidP="006707E8">
      <w:pPr>
        <w:numPr>
          <w:ilvl w:val="0"/>
          <w:numId w:val="14"/>
        </w:numPr>
        <w:spacing w:after="120"/>
        <w:contextualSpacing/>
        <w:jc w:val="both"/>
      </w:pPr>
      <w:r w:rsidRPr="006707E8">
        <w:t>Bocskai úti köztemető (010170 hrsz.);</w:t>
      </w:r>
    </w:p>
    <w:p w:rsidR="00BD5307" w:rsidRPr="006707E8" w:rsidRDefault="00BD5307" w:rsidP="006707E8">
      <w:pPr>
        <w:numPr>
          <w:ilvl w:val="0"/>
          <w:numId w:val="14"/>
        </w:numPr>
        <w:spacing w:after="120"/>
        <w:contextualSpacing/>
        <w:jc w:val="both"/>
      </w:pPr>
      <w:r w:rsidRPr="006707E8">
        <w:t>Aranyodi köztemető (010253/1 hrsz.);</w:t>
      </w:r>
    </w:p>
    <w:p w:rsidR="00BD5307" w:rsidRPr="006707E8" w:rsidRDefault="00BD5307" w:rsidP="006707E8">
      <w:pPr>
        <w:numPr>
          <w:ilvl w:val="0"/>
          <w:numId w:val="14"/>
        </w:numPr>
        <w:spacing w:after="120"/>
        <w:contextualSpacing/>
        <w:jc w:val="both"/>
      </w:pPr>
      <w:r w:rsidRPr="006707E8">
        <w:t>Csáfordi köztemető (5321 hrsz.);</w:t>
      </w:r>
    </w:p>
    <w:p w:rsidR="00BD5307" w:rsidRPr="006707E8" w:rsidRDefault="00BD5307" w:rsidP="006707E8">
      <w:pPr>
        <w:numPr>
          <w:ilvl w:val="0"/>
          <w:numId w:val="14"/>
        </w:numPr>
        <w:spacing w:after="120"/>
        <w:contextualSpacing/>
        <w:jc w:val="both"/>
      </w:pPr>
      <w:r w:rsidRPr="006707E8">
        <w:t>Tüskeszentpéteri köztemető (010023 hrsz.);</w:t>
      </w:r>
    </w:p>
    <w:p w:rsidR="00BD5307" w:rsidRPr="006707E8" w:rsidRDefault="00BD5307" w:rsidP="006707E8">
      <w:pPr>
        <w:numPr>
          <w:ilvl w:val="0"/>
          <w:numId w:val="14"/>
        </w:numPr>
        <w:spacing w:after="120"/>
        <w:contextualSpacing/>
        <w:jc w:val="both"/>
      </w:pPr>
      <w:r w:rsidRPr="006707E8">
        <w:t>Zalakoppányi köztemető (4741 hrsz.);</w:t>
      </w:r>
    </w:p>
    <w:p w:rsidR="00BD5307" w:rsidRPr="006707E8" w:rsidRDefault="00BD5307" w:rsidP="006707E8">
      <w:pPr>
        <w:numPr>
          <w:ilvl w:val="0"/>
          <w:numId w:val="14"/>
        </w:numPr>
        <w:spacing w:after="120"/>
        <w:contextualSpacing/>
        <w:jc w:val="both"/>
      </w:pPr>
      <w:r w:rsidRPr="006707E8">
        <w:t>Zalaudvarnoki köztemető (40043/17 hrsz.).</w:t>
      </w:r>
    </w:p>
    <w:p w:rsidR="00BD5307" w:rsidRPr="006707E8" w:rsidRDefault="00BD5307" w:rsidP="006707E8">
      <w:pPr>
        <w:numPr>
          <w:ilvl w:val="0"/>
          <w:numId w:val="13"/>
        </w:numPr>
        <w:spacing w:after="120"/>
        <w:contextualSpacing/>
        <w:jc w:val="both"/>
      </w:pPr>
      <w:r w:rsidRPr="006707E8">
        <w:t>Működő egyházi (felekezeti) temető: Városi izraelita temető (010038 hrsz.).</w:t>
      </w:r>
    </w:p>
    <w:p w:rsidR="00BD5307" w:rsidRPr="006707E8" w:rsidRDefault="00BD5307" w:rsidP="006707E8">
      <w:pPr>
        <w:spacing w:after="120"/>
        <w:contextualSpacing/>
        <w:jc w:val="both"/>
      </w:pPr>
    </w:p>
    <w:p w:rsidR="00830D3A" w:rsidRPr="006707E8" w:rsidRDefault="00830D3A" w:rsidP="006707E8">
      <w:pPr>
        <w:spacing w:after="120"/>
        <w:jc w:val="both"/>
        <w:rPr>
          <w:b/>
        </w:rPr>
      </w:pPr>
      <w:r w:rsidRPr="006707E8">
        <w:rPr>
          <w:b/>
        </w:rPr>
        <w:t>1</w:t>
      </w:r>
      <w:r w:rsidR="00444359" w:rsidRPr="006707E8">
        <w:rPr>
          <w:b/>
        </w:rPr>
        <w:t>.10.7</w:t>
      </w:r>
      <w:r w:rsidR="00444359" w:rsidRPr="006707E8">
        <w:rPr>
          <w:b/>
        </w:rPr>
        <w:tab/>
        <w:t xml:space="preserve">Energiagazdálkodás </w:t>
      </w:r>
    </w:p>
    <w:p w:rsidR="00444359" w:rsidRPr="006707E8" w:rsidRDefault="00444359" w:rsidP="006707E8">
      <w:pPr>
        <w:jc w:val="both"/>
      </w:pPr>
    </w:p>
    <w:p w:rsidR="00957577" w:rsidRPr="006707E8" w:rsidRDefault="00957577" w:rsidP="006707E8">
      <w:pPr>
        <w:jc w:val="both"/>
      </w:pPr>
      <w:r w:rsidRPr="006707E8">
        <w:t xml:space="preserve">Zalaszentgrót területén távhőszolgáltatás nem működik, az egyes önkormányzati intézmények energiafelhasználását a rendelkezésre álló adatok alapján az alábbi táblázat foglalja össze.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042"/>
        <w:gridCol w:w="890"/>
        <w:gridCol w:w="1460"/>
        <w:gridCol w:w="599"/>
        <w:gridCol w:w="544"/>
        <w:gridCol w:w="545"/>
        <w:gridCol w:w="604"/>
        <w:gridCol w:w="599"/>
        <w:gridCol w:w="506"/>
        <w:gridCol w:w="626"/>
        <w:gridCol w:w="797"/>
      </w:tblGrid>
      <w:tr w:rsidR="00444359" w:rsidRPr="006707E8" w:rsidTr="00444359">
        <w:trPr>
          <w:trHeight w:val="300"/>
        </w:trPr>
        <w:tc>
          <w:tcPr>
            <w:tcW w:w="5000" w:type="pct"/>
            <w:gridSpan w:val="11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/>
                <w:bCs/>
              </w:rPr>
            </w:pPr>
            <w:r w:rsidRPr="006707E8">
              <w:rPr>
                <w:b/>
                <w:bCs/>
              </w:rPr>
              <w:t>Önkormányzati fenntartású intézmények energiafogyasztása, 2007-2013 (2014: tervezett)</w:t>
            </w:r>
          </w:p>
        </w:tc>
      </w:tr>
      <w:tr w:rsidR="00444359" w:rsidRPr="006707E8" w:rsidTr="00444359">
        <w:trPr>
          <w:trHeight w:val="300"/>
        </w:trPr>
        <w:tc>
          <w:tcPr>
            <w:tcW w:w="681" w:type="pct"/>
            <w:vMerge w:val="restar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Önkormányzati fenntartású intézmény neve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Nettó alapterület</w:t>
            </w:r>
          </w:p>
        </w:tc>
        <w:tc>
          <w:tcPr>
            <w:tcW w:w="876" w:type="pct"/>
            <w:gridSpan w:val="2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Gáz</w:t>
            </w:r>
          </w:p>
        </w:tc>
        <w:tc>
          <w:tcPr>
            <w:tcW w:w="729" w:type="pct"/>
            <w:gridSpan w:val="2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Víz</w:t>
            </w:r>
          </w:p>
        </w:tc>
        <w:tc>
          <w:tcPr>
            <w:tcW w:w="858" w:type="pct"/>
            <w:gridSpan w:val="2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Villany</w:t>
            </w:r>
          </w:p>
        </w:tc>
        <w:tc>
          <w:tcPr>
            <w:tcW w:w="680" w:type="pct"/>
            <w:gridSpan w:val="2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Távhő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CO2 kibocsátás</w:t>
            </w:r>
          </w:p>
        </w:tc>
      </w:tr>
      <w:tr w:rsidR="00444359" w:rsidRPr="006707E8" w:rsidTr="00444359">
        <w:trPr>
          <w:trHeight w:val="300"/>
        </w:trPr>
        <w:tc>
          <w:tcPr>
            <w:tcW w:w="681" w:type="pct"/>
            <w:vMerge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m2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fogy., m3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kts, eFT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fogy., m3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kts, eFT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fogy., kWh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kts, eFT</w:t>
            </w:r>
          </w:p>
        </w:tc>
        <w:tc>
          <w:tcPr>
            <w:tcW w:w="328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fogy., GJ</w:t>
            </w:r>
          </w:p>
        </w:tc>
        <w:tc>
          <w:tcPr>
            <w:tcW w:w="353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költslg, eFT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tonna</w:t>
            </w:r>
          </w:p>
        </w:tc>
      </w:tr>
      <w:tr w:rsidR="00444359" w:rsidRPr="006707E8" w:rsidTr="00444359">
        <w:trPr>
          <w:trHeight w:val="300"/>
        </w:trPr>
        <w:tc>
          <w:tcPr>
            <w:tcW w:w="681" w:type="pct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Polgármesteri Hivatal Zgrót, Dózsa Gy. u. 1.</w:t>
            </w:r>
          </w:p>
        </w:tc>
        <w:tc>
          <w:tcPr>
            <w:tcW w:w="522" w:type="pct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732,45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101426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15391,395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1488</w:t>
            </w:r>
          </w:p>
        </w:tc>
        <w:tc>
          <w:tcPr>
            <w:tcW w:w="441" w:type="pct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1368,960</w:t>
            </w:r>
          </w:p>
        </w:tc>
        <w:tc>
          <w:tcPr>
            <w:tcW w:w="366" w:type="pct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202341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4888,559</w:t>
            </w:r>
          </w:p>
        </w:tc>
        <w:tc>
          <w:tcPr>
            <w:tcW w:w="328" w:type="pct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654" w:type="pct"/>
            <w:shd w:val="clear" w:color="auto" w:fill="auto"/>
            <w:noWrap/>
            <w:vAlign w:val="bottom"/>
            <w:hideMark/>
          </w:tcPr>
          <w:p w:rsidR="00444359" w:rsidRPr="006707E8" w:rsidRDefault="00444359" w:rsidP="006707E8">
            <w:pPr>
              <w:spacing w:after="0"/>
              <w:jc w:val="both"/>
            </w:pPr>
          </w:p>
        </w:tc>
      </w:tr>
      <w:tr w:rsidR="00444359" w:rsidRPr="006707E8" w:rsidTr="00444359">
        <w:trPr>
          <w:trHeight w:val="300"/>
        </w:trPr>
        <w:tc>
          <w:tcPr>
            <w:tcW w:w="68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EÜ központ</w:t>
            </w:r>
          </w:p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lastRenderedPageBreak/>
              <w:t>Dózsa Gy. u. 5-7.</w:t>
            </w:r>
          </w:p>
        </w:tc>
        <w:tc>
          <w:tcPr>
            <w:tcW w:w="522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lastRenderedPageBreak/>
              <w:t>1890</w:t>
            </w:r>
          </w:p>
        </w:tc>
        <w:tc>
          <w:tcPr>
            <w:tcW w:w="38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106816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1620</w:t>
            </w:r>
            <w:r w:rsidRPr="006707E8">
              <w:lastRenderedPageBreak/>
              <w:t>9,328</w:t>
            </w:r>
          </w:p>
        </w:tc>
        <w:tc>
          <w:tcPr>
            <w:tcW w:w="28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lastRenderedPageBreak/>
              <w:t>n.a.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66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2433</w:t>
            </w:r>
            <w:r w:rsidRPr="006707E8">
              <w:lastRenderedPageBreak/>
              <w:t>56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lastRenderedPageBreak/>
              <w:t>5879</w:t>
            </w:r>
            <w:r w:rsidRPr="006707E8">
              <w:lastRenderedPageBreak/>
              <w:t>,481</w:t>
            </w:r>
          </w:p>
        </w:tc>
        <w:tc>
          <w:tcPr>
            <w:tcW w:w="32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53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65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</w:tr>
      <w:tr w:rsidR="00444359" w:rsidRPr="006707E8" w:rsidTr="00444359">
        <w:trPr>
          <w:trHeight w:val="300"/>
        </w:trPr>
        <w:tc>
          <w:tcPr>
            <w:tcW w:w="68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lastRenderedPageBreak/>
              <w:t>Irodaépület</w:t>
            </w:r>
          </w:p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Csány u. 2.</w:t>
            </w:r>
          </w:p>
        </w:tc>
        <w:tc>
          <w:tcPr>
            <w:tcW w:w="522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769,84</w:t>
            </w:r>
          </w:p>
        </w:tc>
        <w:tc>
          <w:tcPr>
            <w:tcW w:w="38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128856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19553,896</w:t>
            </w:r>
          </w:p>
        </w:tc>
        <w:tc>
          <w:tcPr>
            <w:tcW w:w="28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976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897,920</w:t>
            </w:r>
          </w:p>
        </w:tc>
        <w:tc>
          <w:tcPr>
            <w:tcW w:w="366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204175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4908,693</w:t>
            </w:r>
          </w:p>
        </w:tc>
        <w:tc>
          <w:tcPr>
            <w:tcW w:w="32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53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65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</w:tr>
      <w:tr w:rsidR="00444359" w:rsidRPr="006707E8" w:rsidTr="00444359">
        <w:trPr>
          <w:trHeight w:val="300"/>
        </w:trPr>
        <w:tc>
          <w:tcPr>
            <w:tcW w:w="68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 xml:space="preserve">Deák Ferenc </w:t>
            </w:r>
          </w:p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T. O. K.</w:t>
            </w:r>
          </w:p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Kossuth u. 11.</w:t>
            </w:r>
          </w:p>
        </w:tc>
        <w:tc>
          <w:tcPr>
            <w:tcW w:w="522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2506,18</w:t>
            </w:r>
          </w:p>
        </w:tc>
        <w:tc>
          <w:tcPr>
            <w:tcW w:w="38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447596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67922,693</w:t>
            </w:r>
          </w:p>
        </w:tc>
        <w:tc>
          <w:tcPr>
            <w:tcW w:w="28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 xml:space="preserve">n.a. 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66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420784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10166,141</w:t>
            </w:r>
          </w:p>
        </w:tc>
        <w:tc>
          <w:tcPr>
            <w:tcW w:w="32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53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65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</w:tr>
      <w:tr w:rsidR="00444359" w:rsidRPr="006707E8" w:rsidTr="00444359">
        <w:trPr>
          <w:trHeight w:val="300"/>
        </w:trPr>
        <w:tc>
          <w:tcPr>
            <w:tcW w:w="68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 xml:space="preserve">Deák Ferenc </w:t>
            </w:r>
          </w:p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T. O. K.</w:t>
            </w:r>
          </w:p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Ifjuság u. 2.</w:t>
            </w:r>
          </w:p>
        </w:tc>
        <w:tc>
          <w:tcPr>
            <w:tcW w:w="522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2586</w:t>
            </w:r>
          </w:p>
        </w:tc>
        <w:tc>
          <w:tcPr>
            <w:tcW w:w="38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261680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39709,940</w:t>
            </w:r>
          </w:p>
        </w:tc>
        <w:tc>
          <w:tcPr>
            <w:tcW w:w="28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66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274348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6628,248</w:t>
            </w:r>
          </w:p>
        </w:tc>
        <w:tc>
          <w:tcPr>
            <w:tcW w:w="32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53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65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</w:tr>
      <w:tr w:rsidR="00444359" w:rsidRPr="006707E8" w:rsidTr="00444359">
        <w:trPr>
          <w:trHeight w:val="300"/>
        </w:trPr>
        <w:tc>
          <w:tcPr>
            <w:tcW w:w="68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Művelődési Központ</w:t>
            </w:r>
          </w:p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Batthyány L. u. 9.</w:t>
            </w:r>
          </w:p>
        </w:tc>
        <w:tc>
          <w:tcPr>
            <w:tcW w:w="522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1717</w:t>
            </w:r>
          </w:p>
        </w:tc>
        <w:tc>
          <w:tcPr>
            <w:tcW w:w="38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216572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32864,801</w:t>
            </w:r>
          </w:p>
        </w:tc>
        <w:tc>
          <w:tcPr>
            <w:tcW w:w="28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66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378878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9151,776</w:t>
            </w:r>
          </w:p>
        </w:tc>
        <w:tc>
          <w:tcPr>
            <w:tcW w:w="32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53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65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</w:tr>
      <w:tr w:rsidR="00444359" w:rsidRPr="006707E8" w:rsidTr="00444359">
        <w:trPr>
          <w:trHeight w:val="300"/>
        </w:trPr>
        <w:tc>
          <w:tcPr>
            <w:tcW w:w="68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Ady úti Óvoda</w:t>
            </w:r>
          </w:p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Ady u. 2-4.</w:t>
            </w:r>
          </w:p>
        </w:tc>
        <w:tc>
          <w:tcPr>
            <w:tcW w:w="522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511</w:t>
            </w:r>
          </w:p>
        </w:tc>
        <w:tc>
          <w:tcPr>
            <w:tcW w:w="38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175934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26697,984</w:t>
            </w:r>
          </w:p>
        </w:tc>
        <w:tc>
          <w:tcPr>
            <w:tcW w:w="28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66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53484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1292,173</w:t>
            </w:r>
          </w:p>
        </w:tc>
        <w:tc>
          <w:tcPr>
            <w:tcW w:w="32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53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65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</w:tr>
      <w:tr w:rsidR="00444359" w:rsidRPr="006707E8" w:rsidTr="00444359">
        <w:trPr>
          <w:trHeight w:val="300"/>
        </w:trPr>
        <w:tc>
          <w:tcPr>
            <w:tcW w:w="68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Batthyány úti Óvoda</w:t>
            </w:r>
          </w:p>
          <w:p w:rsidR="00444359" w:rsidRPr="006707E8" w:rsidRDefault="00444359" w:rsidP="006707E8">
            <w:pPr>
              <w:spacing w:after="0"/>
              <w:jc w:val="both"/>
              <w:rPr>
                <w:bCs/>
              </w:rPr>
            </w:pPr>
            <w:r w:rsidRPr="006707E8">
              <w:rPr>
                <w:bCs/>
              </w:rPr>
              <w:t>Batthyány u.28.</w:t>
            </w:r>
          </w:p>
        </w:tc>
        <w:tc>
          <w:tcPr>
            <w:tcW w:w="522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553,23</w:t>
            </w:r>
          </w:p>
        </w:tc>
        <w:tc>
          <w:tcPr>
            <w:tcW w:w="38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a két óvoda közös gázórán van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28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66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62054</w:t>
            </w:r>
          </w:p>
        </w:tc>
        <w:tc>
          <w:tcPr>
            <w:tcW w:w="491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  <w:r w:rsidRPr="006707E8">
              <w:t>1499,225</w:t>
            </w:r>
          </w:p>
        </w:tc>
        <w:tc>
          <w:tcPr>
            <w:tcW w:w="328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353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  <w:tc>
          <w:tcPr>
            <w:tcW w:w="654" w:type="pct"/>
            <w:shd w:val="clear" w:color="auto" w:fill="auto"/>
            <w:noWrap/>
            <w:vAlign w:val="bottom"/>
          </w:tcPr>
          <w:p w:rsidR="00444359" w:rsidRPr="006707E8" w:rsidRDefault="00444359" w:rsidP="006707E8">
            <w:pPr>
              <w:spacing w:after="0"/>
              <w:jc w:val="both"/>
            </w:pPr>
          </w:p>
        </w:tc>
      </w:tr>
    </w:tbl>
    <w:p w:rsidR="00444359" w:rsidRPr="006707E8" w:rsidRDefault="00C85AA8" w:rsidP="006707E8">
      <w:pPr>
        <w:pStyle w:val="Kpalrs"/>
        <w:spacing w:line="276" w:lineRule="auto"/>
        <w:jc w:val="both"/>
        <w:rPr>
          <w:color w:val="auto"/>
          <w:sz w:val="22"/>
          <w:szCs w:val="22"/>
        </w:rPr>
      </w:pPr>
      <w:r w:rsidRPr="006707E8">
        <w:rPr>
          <w:color w:val="auto"/>
          <w:sz w:val="22"/>
          <w:szCs w:val="22"/>
        </w:rPr>
        <w:fldChar w:fldCharType="begin"/>
      </w:r>
      <w:r w:rsidR="00957577" w:rsidRPr="006707E8">
        <w:rPr>
          <w:color w:val="auto"/>
          <w:sz w:val="22"/>
          <w:szCs w:val="22"/>
        </w:rPr>
        <w:instrText xml:space="preserve"> SEQ ábra \* ARABIC </w:instrText>
      </w:r>
      <w:r w:rsidRPr="006707E8">
        <w:rPr>
          <w:color w:val="auto"/>
          <w:sz w:val="22"/>
          <w:szCs w:val="22"/>
        </w:rPr>
        <w:fldChar w:fldCharType="separate"/>
      </w:r>
      <w:bookmarkStart w:id="2" w:name="_Toc413075950"/>
      <w:r w:rsidR="00515C4D">
        <w:rPr>
          <w:noProof/>
          <w:color w:val="auto"/>
          <w:sz w:val="22"/>
          <w:szCs w:val="22"/>
        </w:rPr>
        <w:t>31</w:t>
      </w:r>
      <w:r w:rsidRPr="006707E8">
        <w:rPr>
          <w:color w:val="auto"/>
          <w:sz w:val="22"/>
          <w:szCs w:val="22"/>
        </w:rPr>
        <w:fldChar w:fldCharType="end"/>
      </w:r>
      <w:r w:rsidR="00957577" w:rsidRPr="006707E8">
        <w:rPr>
          <w:color w:val="auto"/>
          <w:sz w:val="22"/>
          <w:szCs w:val="22"/>
        </w:rPr>
        <w:t>. ábra Városi fenntartású intézmények energiafelhasználása</w:t>
      </w:r>
      <w:bookmarkEnd w:id="2"/>
    </w:p>
    <w:p w:rsidR="00192C96" w:rsidRPr="006707E8" w:rsidRDefault="00957577" w:rsidP="006707E8">
      <w:pPr>
        <w:jc w:val="both"/>
      </w:pPr>
      <w:r w:rsidRPr="006707E8">
        <w:t>Az energiahatékonyság növelése a közösség egyértelmű érdeke, ezért a városi rövidtávú célkitűzések között szerepel az önkormányzati intézmények energiahatékonyságának javítása. Ez a törekvés összhangban van mind az Európai Unió Energia 2020 Stratégiájával, mind a kormányzati célkitűzésekkel, így a településnek mindenképpen célja, hogy a jövőben megjelenő, energiahatékonyságot érintő pályázatokon induljon, illetve a lakosságot is bíztassa a h</w:t>
      </w:r>
      <w:r w:rsidR="00DD0CBB" w:rsidRPr="006707E8">
        <w:t xml:space="preserve">atékony energiafelhasználásra. </w:t>
      </w:r>
    </w:p>
    <w:p w:rsidR="00830D3A" w:rsidRPr="006707E8" w:rsidRDefault="00830D3A" w:rsidP="006707E8">
      <w:pPr>
        <w:pStyle w:val="Cmsor1"/>
        <w:jc w:val="both"/>
        <w:rPr>
          <w:rFonts w:asciiTheme="minorHAnsi" w:hAnsiTheme="minorHAnsi"/>
          <w:color w:val="auto"/>
          <w:sz w:val="22"/>
          <w:szCs w:val="22"/>
        </w:rPr>
      </w:pPr>
      <w:bookmarkStart w:id="3" w:name="_Toc413135739"/>
      <w:r w:rsidRPr="006707E8">
        <w:rPr>
          <w:rFonts w:asciiTheme="minorHAnsi" w:hAnsiTheme="minorHAnsi"/>
          <w:color w:val="auto"/>
          <w:sz w:val="22"/>
          <w:szCs w:val="22"/>
        </w:rPr>
        <w:t>1.11</w:t>
      </w:r>
      <w:r w:rsidRPr="006707E8">
        <w:rPr>
          <w:rFonts w:asciiTheme="minorHAnsi" w:hAnsiTheme="minorHAnsi"/>
          <w:color w:val="auto"/>
          <w:sz w:val="22"/>
          <w:szCs w:val="22"/>
        </w:rPr>
        <w:tab/>
        <w:t>Településüze</w:t>
      </w:r>
      <w:r w:rsidR="00957577" w:rsidRPr="006707E8">
        <w:rPr>
          <w:rFonts w:asciiTheme="minorHAnsi" w:hAnsiTheme="minorHAnsi"/>
          <w:color w:val="auto"/>
          <w:sz w:val="22"/>
          <w:szCs w:val="22"/>
        </w:rPr>
        <w:t>meltetési szolgáltatások</w:t>
      </w:r>
      <w:bookmarkEnd w:id="3"/>
    </w:p>
    <w:p w:rsidR="00DD0CBB" w:rsidRPr="006707E8" w:rsidRDefault="00DD0CBB" w:rsidP="006707E8">
      <w:pPr>
        <w:jc w:val="both"/>
      </w:pPr>
    </w:p>
    <w:p w:rsidR="00DD0CBB" w:rsidRPr="006707E8" w:rsidRDefault="00DD0CBB" w:rsidP="006707E8">
      <w:pPr>
        <w:spacing w:after="120"/>
        <w:contextualSpacing/>
        <w:jc w:val="both"/>
      </w:pPr>
      <w:r w:rsidRPr="006707E8">
        <w:t>A</w:t>
      </w:r>
      <w:r w:rsidRPr="006707E8">
        <w:rPr>
          <w:b/>
        </w:rPr>
        <w:t xml:space="preserve"> közvilágításról való gondoskodás</w:t>
      </w:r>
    </w:p>
    <w:p w:rsidR="00DD0CBB" w:rsidRPr="006707E8" w:rsidRDefault="00DD0CBB" w:rsidP="006707E8">
      <w:pPr>
        <w:spacing w:after="120"/>
        <w:contextualSpacing/>
        <w:jc w:val="both"/>
      </w:pPr>
      <w:r w:rsidRPr="006707E8">
        <w:t xml:space="preserve">Zalaszentgrót város saját hatáskörben gondoskodik a közvilágításról.  A hatékony energia-gazdálkodás jegyében a közvilágítás energetikai felülvizsgálatát tervezi az önkormányzat. </w:t>
      </w:r>
    </w:p>
    <w:p w:rsidR="00DD0CBB" w:rsidRPr="006707E8" w:rsidRDefault="00DD0CBB" w:rsidP="006707E8">
      <w:pPr>
        <w:spacing w:after="120"/>
        <w:contextualSpacing/>
        <w:jc w:val="both"/>
      </w:pPr>
    </w:p>
    <w:tbl>
      <w:tblPr>
        <w:tblW w:w="8469" w:type="dxa"/>
        <w:jc w:val="center"/>
        <w:tblCellMar>
          <w:left w:w="70" w:type="dxa"/>
          <w:right w:w="70" w:type="dxa"/>
        </w:tblCellMar>
        <w:tblLook w:val="04A0"/>
      </w:tblPr>
      <w:tblGrid>
        <w:gridCol w:w="3860"/>
        <w:gridCol w:w="1900"/>
        <w:gridCol w:w="1320"/>
        <w:gridCol w:w="1389"/>
      </w:tblGrid>
      <w:tr w:rsidR="00DD0CBB" w:rsidRPr="006707E8" w:rsidTr="00B861F6">
        <w:trPr>
          <w:trHeight w:val="1500"/>
          <w:jc w:val="center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  <w:rPr>
                <w:b/>
                <w:bCs/>
              </w:rPr>
            </w:pPr>
            <w:r w:rsidRPr="006707E8">
              <w:rPr>
                <w:b/>
                <w:bCs/>
              </w:rPr>
              <w:t>Év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  <w:rPr>
                <w:b/>
                <w:bCs/>
              </w:rPr>
            </w:pPr>
            <w:r w:rsidRPr="006707E8">
              <w:rPr>
                <w:b/>
                <w:bCs/>
              </w:rPr>
              <w:t>A közvilágítás éves fogyasztása (kWh)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  <w:rPr>
                <w:b/>
                <w:bCs/>
              </w:rPr>
            </w:pPr>
            <w:r w:rsidRPr="006707E8">
              <w:rPr>
                <w:b/>
                <w:bCs/>
              </w:rPr>
              <w:t>A fényforrások száma (db)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  <w:rPr>
                <w:b/>
                <w:bCs/>
              </w:rPr>
            </w:pPr>
            <w:r w:rsidRPr="006707E8">
              <w:rPr>
                <w:b/>
                <w:bCs/>
              </w:rPr>
              <w:t>A fényforrások beépített teljesítménye (kW)</w:t>
            </w:r>
          </w:p>
        </w:tc>
      </w:tr>
      <w:tr w:rsidR="00DD0CBB" w:rsidRPr="006707E8" w:rsidTr="00B861F6">
        <w:trPr>
          <w:trHeight w:val="30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2009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n.a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952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 43,051</w:t>
            </w:r>
          </w:p>
        </w:tc>
      </w:tr>
      <w:tr w:rsidR="00DD0CBB" w:rsidRPr="006707E8" w:rsidTr="00B861F6">
        <w:trPr>
          <w:trHeight w:val="30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2010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n.a.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952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 43,051</w:t>
            </w:r>
          </w:p>
        </w:tc>
      </w:tr>
      <w:tr w:rsidR="00DD0CBB" w:rsidRPr="006707E8" w:rsidTr="00B861F6">
        <w:trPr>
          <w:trHeight w:val="30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2011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182625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879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40,423</w:t>
            </w:r>
          </w:p>
        </w:tc>
      </w:tr>
      <w:tr w:rsidR="00DD0CBB" w:rsidRPr="006707E8" w:rsidTr="00B861F6">
        <w:trPr>
          <w:trHeight w:val="30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lastRenderedPageBreak/>
              <w:t>2012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183479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879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40,423</w:t>
            </w:r>
          </w:p>
        </w:tc>
      </w:tr>
      <w:tr w:rsidR="00DD0CBB" w:rsidRPr="006707E8" w:rsidTr="00B861F6">
        <w:trPr>
          <w:trHeight w:val="30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2013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185395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879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40,423</w:t>
            </w:r>
          </w:p>
        </w:tc>
      </w:tr>
      <w:tr w:rsidR="00DD0CBB" w:rsidRPr="006707E8" w:rsidTr="00B861F6">
        <w:trPr>
          <w:trHeight w:val="30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2014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189067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879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CBB" w:rsidRPr="006707E8" w:rsidRDefault="00DD0CBB" w:rsidP="006707E8">
            <w:pPr>
              <w:spacing w:after="120"/>
              <w:contextualSpacing/>
              <w:jc w:val="both"/>
            </w:pPr>
            <w:r w:rsidRPr="006707E8">
              <w:t> 40,423</w:t>
            </w:r>
          </w:p>
        </w:tc>
      </w:tr>
    </w:tbl>
    <w:p w:rsidR="00DD0CBB" w:rsidRPr="006707E8" w:rsidRDefault="00C85AA8" w:rsidP="006707E8">
      <w:pPr>
        <w:pStyle w:val="Kpalrs"/>
        <w:spacing w:line="276" w:lineRule="auto"/>
        <w:jc w:val="both"/>
        <w:rPr>
          <w:color w:val="auto"/>
          <w:sz w:val="22"/>
          <w:szCs w:val="22"/>
        </w:rPr>
      </w:pPr>
      <w:r w:rsidRPr="006707E8">
        <w:rPr>
          <w:color w:val="auto"/>
          <w:sz w:val="22"/>
          <w:szCs w:val="22"/>
        </w:rPr>
        <w:fldChar w:fldCharType="begin"/>
      </w:r>
      <w:r w:rsidR="00DD0CBB" w:rsidRPr="006707E8">
        <w:rPr>
          <w:color w:val="auto"/>
          <w:sz w:val="22"/>
          <w:szCs w:val="22"/>
        </w:rPr>
        <w:instrText xml:space="preserve"> SEQ ábra \* ARABIC </w:instrText>
      </w:r>
      <w:r w:rsidRPr="006707E8">
        <w:rPr>
          <w:color w:val="auto"/>
          <w:sz w:val="22"/>
          <w:szCs w:val="22"/>
        </w:rPr>
        <w:fldChar w:fldCharType="separate"/>
      </w:r>
      <w:bookmarkStart w:id="4" w:name="_Toc413075951"/>
      <w:r w:rsidR="00515C4D">
        <w:rPr>
          <w:noProof/>
          <w:color w:val="auto"/>
          <w:sz w:val="22"/>
          <w:szCs w:val="22"/>
        </w:rPr>
        <w:t>32</w:t>
      </w:r>
      <w:r w:rsidRPr="006707E8">
        <w:rPr>
          <w:color w:val="auto"/>
          <w:sz w:val="22"/>
          <w:szCs w:val="22"/>
        </w:rPr>
        <w:fldChar w:fldCharType="end"/>
      </w:r>
      <w:r w:rsidR="00DD0CBB" w:rsidRPr="006707E8">
        <w:rPr>
          <w:color w:val="auto"/>
          <w:sz w:val="22"/>
          <w:szCs w:val="22"/>
        </w:rPr>
        <w:t>. ábra A közvilágítás éves fogyasztása</w:t>
      </w:r>
      <w:bookmarkEnd w:id="4"/>
    </w:p>
    <w:p w:rsidR="00DD0CBB" w:rsidRPr="006707E8" w:rsidRDefault="00DD0CBB" w:rsidP="006707E8">
      <w:pPr>
        <w:spacing w:after="120"/>
        <w:contextualSpacing/>
        <w:jc w:val="both"/>
      </w:pPr>
    </w:p>
    <w:p w:rsidR="00DD0CBB" w:rsidRPr="006707E8" w:rsidRDefault="00DD0CBB" w:rsidP="006707E8">
      <w:pPr>
        <w:spacing w:after="120"/>
        <w:contextualSpacing/>
        <w:jc w:val="both"/>
      </w:pPr>
      <w:r w:rsidRPr="006707E8">
        <w:rPr>
          <w:b/>
        </w:rPr>
        <w:t>Kéményseprő-ipari szolgáltatás biztosítása</w:t>
      </w:r>
    </w:p>
    <w:p w:rsidR="00DD0CBB" w:rsidRPr="006707E8" w:rsidRDefault="00DD0CBB" w:rsidP="006707E8">
      <w:pPr>
        <w:spacing w:after="120"/>
        <w:contextualSpacing/>
        <w:jc w:val="both"/>
      </w:pPr>
      <w:r w:rsidRPr="006707E8">
        <w:t xml:space="preserve">A kötelező kéményseprési szolgáltatás biztosítója a településen a Lángőr 94. Kft., Székhelye: Zalaegerszeg, Hock János u. 27., Cégjegyzékszáma: 20-09-061525. </w:t>
      </w:r>
    </w:p>
    <w:p w:rsidR="00DD0CBB" w:rsidRPr="006707E8" w:rsidRDefault="00DD0CBB" w:rsidP="006707E8">
      <w:pPr>
        <w:spacing w:after="120"/>
        <w:contextualSpacing/>
        <w:jc w:val="both"/>
      </w:pPr>
    </w:p>
    <w:p w:rsidR="00DD0CBB" w:rsidRPr="006707E8" w:rsidRDefault="00DD0CBB" w:rsidP="006707E8">
      <w:pPr>
        <w:spacing w:after="120"/>
        <w:contextualSpacing/>
        <w:jc w:val="both"/>
      </w:pPr>
      <w:r w:rsidRPr="006707E8">
        <w:t xml:space="preserve">A </w:t>
      </w:r>
      <w:r w:rsidRPr="006707E8">
        <w:rPr>
          <w:b/>
        </w:rPr>
        <w:t>nem közművel összegyűjtött háztartási szennyvíz</w:t>
      </w:r>
      <w:r w:rsidRPr="006707E8">
        <w:t xml:space="preserve"> elszállítását és ártalmatlanítását az Észak-zalai Víz- és Csatornamű Zrt. (ZALAVÍZ Zrt.) végzi. </w:t>
      </w:r>
    </w:p>
    <w:p w:rsidR="00DD0CBB" w:rsidRPr="006707E8" w:rsidRDefault="00DD0CBB" w:rsidP="006707E8">
      <w:pPr>
        <w:spacing w:after="120"/>
        <w:contextualSpacing/>
        <w:jc w:val="both"/>
      </w:pPr>
    </w:p>
    <w:p w:rsidR="00DD0CBB" w:rsidRPr="006707E8" w:rsidRDefault="00DD0CBB" w:rsidP="006707E8">
      <w:pPr>
        <w:spacing w:after="120"/>
        <w:jc w:val="both"/>
      </w:pPr>
      <w:r w:rsidRPr="006707E8">
        <w:t xml:space="preserve"> Zalaszentgrót városában jelenleg </w:t>
      </w:r>
      <w:r w:rsidRPr="006707E8">
        <w:rPr>
          <w:b/>
        </w:rPr>
        <w:t>helyiközlekedés</w:t>
      </w:r>
      <w:r w:rsidRPr="006707E8">
        <w:t xml:space="preserve"> nem üzemel. Zalaszentgrót Forgalmi Üzem 2005-ig létezett, ezt követően beolvadt a Zalaegerszeg helyközi üzembe. Elkülönült helyi személyszállítás Zalaszentgróton nem volt, jelenleg sincs.</w:t>
      </w:r>
    </w:p>
    <w:p w:rsidR="00DD0CBB" w:rsidRPr="006707E8" w:rsidRDefault="00DD0CBB" w:rsidP="006707E8">
      <w:pPr>
        <w:spacing w:after="120"/>
        <w:jc w:val="both"/>
        <w:rPr>
          <w:b/>
        </w:rPr>
      </w:pPr>
      <w:r w:rsidRPr="006707E8">
        <w:rPr>
          <w:b/>
        </w:rPr>
        <w:t>Hulladékgazdálkodás</w:t>
      </w:r>
    </w:p>
    <w:p w:rsidR="00DD0CBB" w:rsidRPr="006707E8" w:rsidRDefault="00DD0CBB" w:rsidP="006707E8">
      <w:pPr>
        <w:jc w:val="both"/>
      </w:pPr>
      <w:r w:rsidRPr="006707E8">
        <w:t xml:space="preserve">A település közigazgatási területén, a kötelező települési szilárd hulladékgazdálkodási közszolgáltatás teljesítésére kizárólagosan jogosult, illetőleg kötelezett közszolgáltató a Zalaispa Hulladékgazdálkodási Társulás Társulási Megállapodásában foglaltak alapján a </w:t>
      </w:r>
      <w:r w:rsidRPr="006707E8">
        <w:rPr>
          <w:b/>
        </w:rPr>
        <w:t>ZALAISPA Regionális Hulladékgazdálkodási és Környezetvédelmi Zrt.</w:t>
      </w:r>
    </w:p>
    <w:p w:rsidR="00DD0CBB" w:rsidRPr="006707E8" w:rsidRDefault="00DD0CBB" w:rsidP="006707E8">
      <w:pPr>
        <w:jc w:val="both"/>
      </w:pPr>
      <w:r w:rsidRPr="006707E8">
        <w:t xml:space="preserve">Zalaszentgrót településen </w:t>
      </w:r>
      <w:r w:rsidRPr="006707E8">
        <w:rPr>
          <w:b/>
        </w:rPr>
        <w:t>távhőszolgáltatás nem biztosított</w:t>
      </w:r>
      <w:r w:rsidRPr="006707E8">
        <w:t>.</w:t>
      </w:r>
    </w:p>
    <w:p w:rsidR="00DD0CBB" w:rsidRPr="006707E8" w:rsidRDefault="00DD0CBB" w:rsidP="006707E8">
      <w:pPr>
        <w:pStyle w:val="Listaszerbekezds"/>
        <w:spacing w:after="0"/>
        <w:ind w:left="0"/>
        <w:jc w:val="both"/>
      </w:pPr>
      <w:r w:rsidRPr="006707E8">
        <w:rPr>
          <w:b/>
        </w:rPr>
        <w:t>Víziközmű-szolgáltatás</w:t>
      </w:r>
      <w:r w:rsidRPr="006707E8">
        <w:t>: AQUAZALA Közszolgáltató Koncessziós Kft.Az önkormányzat gondoskodik a közúti közlekedés alapfeltételeiről, annak szabályozásáról, jelzéseinek biztosításáról.</w:t>
      </w:r>
    </w:p>
    <w:p w:rsidR="00DD0CBB" w:rsidRPr="006707E8" w:rsidRDefault="00DD0CBB" w:rsidP="006707E8">
      <w:pPr>
        <w:pStyle w:val="Listaszerbekezds"/>
        <w:spacing w:after="0"/>
        <w:ind w:left="0"/>
        <w:jc w:val="both"/>
      </w:pPr>
      <w:r w:rsidRPr="006707E8">
        <w:t>Az önkormányzat biztosítja a csapadékvíz elvezetés alapfeltételeit, a belvíz elleni védekezést. A Startmunka mintaprogram keretében, a Városgondnokság munkaszervezésében 2012 óta számos utca és közterület csapadékvíz elvezető árka került kitisztításra.</w:t>
      </w:r>
    </w:p>
    <w:p w:rsidR="00DD0CBB" w:rsidRPr="006707E8" w:rsidRDefault="00DD0CBB" w:rsidP="006707E8">
      <w:pPr>
        <w:pStyle w:val="Listaszerbekezds"/>
        <w:spacing w:after="0"/>
        <w:ind w:left="0"/>
        <w:jc w:val="both"/>
      </w:pPr>
      <w:r w:rsidRPr="006707E8">
        <w:t>Az önkormányzat elvégzi a közterületek gondozását, rendben tartását az előírt helyeken és módon.</w:t>
      </w:r>
    </w:p>
    <w:p w:rsidR="00DD0CBB" w:rsidRPr="006707E8" w:rsidRDefault="00DD0CBB" w:rsidP="006707E8">
      <w:pPr>
        <w:pStyle w:val="Szvegtrzsbehzssal2"/>
        <w:spacing w:after="0" w:line="276" w:lineRule="auto"/>
        <w:ind w:left="0"/>
        <w:jc w:val="both"/>
      </w:pPr>
      <w:r w:rsidRPr="006707E8">
        <w:t>A városüzemeltetési feladatok ellátása során az önkormányzat törekszik a lehetséges jobb, korszerűbb megoldások, költségtakarékos módszerek, a hatékonyabb szolgáltatási formák megvalósítására.</w:t>
      </w:r>
    </w:p>
    <w:p w:rsidR="00C617C3" w:rsidRPr="006707E8" w:rsidRDefault="00830D3A" w:rsidP="006707E8">
      <w:pPr>
        <w:pStyle w:val="Cmsor1"/>
        <w:jc w:val="both"/>
        <w:rPr>
          <w:rFonts w:asciiTheme="minorHAnsi" w:hAnsiTheme="minorHAnsi"/>
          <w:color w:val="auto"/>
          <w:sz w:val="22"/>
          <w:szCs w:val="22"/>
        </w:rPr>
      </w:pPr>
      <w:bookmarkStart w:id="5" w:name="_Toc413135740"/>
      <w:r w:rsidRPr="006707E8">
        <w:rPr>
          <w:rFonts w:asciiTheme="minorHAnsi" w:hAnsiTheme="minorHAnsi"/>
          <w:color w:val="auto"/>
          <w:sz w:val="22"/>
          <w:szCs w:val="22"/>
        </w:rPr>
        <w:t>1.12</w:t>
      </w:r>
      <w:r w:rsidRPr="006707E8">
        <w:rPr>
          <w:rFonts w:asciiTheme="minorHAnsi" w:hAnsiTheme="minorHAnsi"/>
          <w:color w:val="auto"/>
          <w:sz w:val="22"/>
          <w:szCs w:val="22"/>
        </w:rPr>
        <w:tab/>
        <w:t>A táji és te</w:t>
      </w:r>
      <w:r w:rsidR="00C617C3" w:rsidRPr="006707E8">
        <w:rPr>
          <w:rFonts w:asciiTheme="minorHAnsi" w:hAnsiTheme="minorHAnsi"/>
          <w:color w:val="auto"/>
          <w:sz w:val="22"/>
          <w:szCs w:val="22"/>
        </w:rPr>
        <w:t>rmészeti adottságok vizsgálata</w:t>
      </w:r>
      <w:bookmarkEnd w:id="5"/>
      <w:r w:rsidR="00C617C3" w:rsidRPr="006707E8">
        <w:rPr>
          <w:rFonts w:asciiTheme="minorHAnsi" w:hAnsiTheme="minorHAnsi"/>
          <w:color w:val="auto"/>
          <w:sz w:val="22"/>
          <w:szCs w:val="22"/>
        </w:rPr>
        <w:tab/>
      </w:r>
    </w:p>
    <w:p w:rsidR="00C617C3" w:rsidRPr="006707E8" w:rsidRDefault="00830D3A" w:rsidP="006707E8">
      <w:pPr>
        <w:pStyle w:val="Cmsor2"/>
        <w:jc w:val="both"/>
        <w:rPr>
          <w:rFonts w:asciiTheme="minorHAnsi" w:hAnsiTheme="minorHAnsi"/>
          <w:color w:val="auto"/>
          <w:sz w:val="22"/>
          <w:szCs w:val="22"/>
        </w:rPr>
      </w:pPr>
      <w:bookmarkStart w:id="6" w:name="_Toc413135741"/>
      <w:r w:rsidRPr="006707E8">
        <w:rPr>
          <w:rFonts w:asciiTheme="minorHAnsi" w:hAnsiTheme="minorHAnsi"/>
          <w:color w:val="auto"/>
          <w:sz w:val="22"/>
          <w:szCs w:val="22"/>
        </w:rPr>
        <w:t>1.12.1</w:t>
      </w:r>
      <w:r w:rsidRPr="006707E8">
        <w:rPr>
          <w:rFonts w:asciiTheme="minorHAnsi" w:hAnsiTheme="minorHAnsi"/>
          <w:color w:val="auto"/>
          <w:sz w:val="22"/>
          <w:szCs w:val="22"/>
        </w:rPr>
        <w:tab/>
        <w:t>Természeti adottságok</w:t>
      </w:r>
      <w:bookmarkEnd w:id="6"/>
    </w:p>
    <w:p w:rsidR="00A24837" w:rsidRPr="006707E8" w:rsidRDefault="00A24837" w:rsidP="006707E8">
      <w:pPr>
        <w:jc w:val="both"/>
      </w:pPr>
    </w:p>
    <w:p w:rsidR="00C617C3" w:rsidRPr="006707E8" w:rsidRDefault="00C617C3" w:rsidP="006707E8">
      <w:pPr>
        <w:jc w:val="both"/>
      </w:pPr>
      <w:r w:rsidRPr="006707E8">
        <w:t xml:space="preserve">A zalaszentgróti kistérséget, amely 327km2 kiterjedésével a megye területének 8,6%-át teszi ki,  változatos geomorfológiai, klimatológiai és biogeográfiai viszonyok jellemzik. A régió ökológiai-természeti adottságai igen kedvezőek, </w:t>
      </w:r>
      <w:r w:rsidRPr="006707E8">
        <w:rPr>
          <w:b/>
        </w:rPr>
        <w:t>környezeti állapota jó</w:t>
      </w:r>
      <w:r w:rsidRPr="006707E8">
        <w:t xml:space="preserve">. Ennyire </w:t>
      </w:r>
      <w:r w:rsidRPr="006707E8">
        <w:rPr>
          <w:b/>
        </w:rPr>
        <w:t>változatos, mozaikos szerkezetű élővilág-</w:t>
      </w:r>
      <w:r w:rsidRPr="006707E8">
        <w:t xml:space="preserve">együttest ekkora területen másutt alig találunk. Itt még maradtak fenn természetes, természet közeli területek, „hagyományosan” művelt tájak, amelyek növényzete, állatvilága sokkal gazdagabb, mint amilyenek az ország más, „agyonhasznosított” vidékein találhatók. </w:t>
      </w:r>
      <w:r w:rsidRPr="006707E8">
        <w:lastRenderedPageBreak/>
        <w:t>A magas fokú biodiverzitás, a kedvező környezeti állapot, a természeti és társadalmi tényezők eddigi szerencsés összejátszásának köszönhető.</w:t>
      </w:r>
    </w:p>
    <w:p w:rsidR="00C617C3" w:rsidRPr="006707E8" w:rsidRDefault="00C617C3" w:rsidP="006707E8">
      <w:pPr>
        <w:jc w:val="both"/>
      </w:pPr>
      <w:r w:rsidRPr="006707E8">
        <w:t xml:space="preserve">A biológiai sokféleséget döntően meghatározza a </w:t>
      </w:r>
      <w:r w:rsidRPr="006707E8">
        <w:rPr>
          <w:b/>
        </w:rPr>
        <w:t>földrajzi fekvés</w:t>
      </w:r>
      <w:r w:rsidRPr="006707E8">
        <w:t>. A kistérség három, markáns klimatológiai, florisztikai és faunisztikai hatás alatt áll, a délről felhúzódó balkáni, az Alpokból eredő hegyvidéki, és a Magyarországra leginkább jellemző pannon hatás ütközőpontja, átmeneti zónája.</w:t>
      </w:r>
    </w:p>
    <w:p w:rsidR="00A24837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7" w:name="_Toc413135742"/>
      <w:r w:rsidRPr="006707E8">
        <w:rPr>
          <w:rFonts w:asciiTheme="minorHAnsi" w:hAnsiTheme="minorHAnsi"/>
          <w:color w:val="auto"/>
        </w:rPr>
        <w:t>1.12.1.</w:t>
      </w:r>
      <w:r w:rsidR="00A24837" w:rsidRPr="006707E8">
        <w:rPr>
          <w:rFonts w:asciiTheme="minorHAnsi" w:hAnsiTheme="minorHAnsi"/>
          <w:color w:val="auto"/>
        </w:rPr>
        <w:t>1</w:t>
      </w:r>
      <w:r w:rsidR="00A24837" w:rsidRPr="006707E8">
        <w:rPr>
          <w:rFonts w:asciiTheme="minorHAnsi" w:hAnsiTheme="minorHAnsi"/>
          <w:color w:val="auto"/>
        </w:rPr>
        <w:tab/>
        <w:t>Geológia és domborzat, talaj</w:t>
      </w:r>
      <w:bookmarkEnd w:id="7"/>
      <w:r w:rsidR="00A24837" w:rsidRPr="006707E8">
        <w:rPr>
          <w:rFonts w:asciiTheme="minorHAnsi" w:hAnsiTheme="minorHAnsi"/>
          <w:color w:val="auto"/>
        </w:rPr>
        <w:tab/>
      </w:r>
    </w:p>
    <w:p w:rsidR="00A24837" w:rsidRPr="006707E8" w:rsidRDefault="00A24837" w:rsidP="006707E8">
      <w:pPr>
        <w:jc w:val="both"/>
      </w:pPr>
    </w:p>
    <w:p w:rsidR="00A24837" w:rsidRPr="006707E8" w:rsidRDefault="00A24837" w:rsidP="006707E8">
      <w:pPr>
        <w:jc w:val="both"/>
      </w:pPr>
      <w:r w:rsidRPr="006707E8">
        <w:t xml:space="preserve">A biogeográfiai hatások keveredéséből adódó kavalkádot még tovább fokozza a szeszélyesen változó domborzat, a talajtani változatosság, az egész tájszerkezet nagymérvű tagoltsága, mozaikossága, amelyek az egyes egységeken belül, a mikroklimatikus tényezők által az élőhelyek sokféleségét biztosítják. Az egész térséget, a még mindig gazdagnak mondható vízrendszer és a hozzákapcsolódó vizes élőhelyek sorozata hálózza be, mely az ökológiai hálózat alapját adja. </w:t>
      </w:r>
    </w:p>
    <w:p w:rsidR="00A24837" w:rsidRPr="006707E8" w:rsidRDefault="00A24837" w:rsidP="006707E8">
      <w:pPr>
        <w:jc w:val="both"/>
      </w:pPr>
      <w:r w:rsidRPr="006707E8">
        <w:t>Abban, hogy a térség természeti-környezeti állapota ennyire jó, a már részletezett természeti adottságokon túl jelentős szerepet játszottak a térség sajátos gazdasági-társadalmi folyamatai. Az a tény, hogy a környék a "végek vidéke" egyszerre előny és hátrány. Gazdaságilag elmaradott, az infrasruktúrális fejlesztésből kihagyott térség, mely kedvező hatással volt/van a biológiai sokféleségre, a természeti értékek megmaradására.</w:t>
      </w:r>
    </w:p>
    <w:p w:rsidR="00A24837" w:rsidRPr="006707E8" w:rsidRDefault="00A24837" w:rsidP="006707E8">
      <w:pPr>
        <w:jc w:val="both"/>
      </w:pPr>
      <w:r w:rsidRPr="006707E8">
        <w:t>A Zalai-dombság keleti felében lévő szentgróti térség területére a legjellemzőbbek az észak-déli irányú merev futású, ún. meridionális völgyek és a közöttük hosszan elnyúló, hasonló csapású völgyközi hátak. A domborzat igen erősen tagolt, a tagoltság (völgysűrűség és a relief-különbség m2-ként) messze meghaladja az országos átlagot.</w:t>
      </w:r>
    </w:p>
    <w:p w:rsidR="00A24837" w:rsidRPr="006707E8" w:rsidRDefault="00A24837" w:rsidP="006707E8">
      <w:pPr>
        <w:jc w:val="both"/>
      </w:pPr>
      <w:r w:rsidRPr="006707E8">
        <w:rPr>
          <w:b/>
        </w:rPr>
        <w:t>A terület 70%-át barna erdőtalajok borítják</w:t>
      </w:r>
      <w:r w:rsidRPr="006707E8">
        <w:t xml:space="preserve">. E fő típus igen sok féle és változatos erdőtalaj típust foglal magába. Az erdőtalajok legjellemzőbb típusai a térségben: </w:t>
      </w:r>
    </w:p>
    <w:p w:rsidR="00A24837" w:rsidRPr="006707E8" w:rsidRDefault="00A24837" w:rsidP="006707E8">
      <w:pPr>
        <w:numPr>
          <w:ilvl w:val="0"/>
          <w:numId w:val="16"/>
        </w:numPr>
        <w:jc w:val="both"/>
      </w:pPr>
      <w:r w:rsidRPr="006707E8">
        <w:t>Csernozjom barna erdőtalajok</w:t>
      </w:r>
    </w:p>
    <w:p w:rsidR="00A24837" w:rsidRPr="006707E8" w:rsidRDefault="00A24837" w:rsidP="006707E8">
      <w:pPr>
        <w:numPr>
          <w:ilvl w:val="0"/>
          <w:numId w:val="16"/>
        </w:numPr>
        <w:jc w:val="both"/>
      </w:pPr>
      <w:r w:rsidRPr="006707E8">
        <w:t>Agyagbemosódásos barna erdőtalajok</w:t>
      </w:r>
    </w:p>
    <w:p w:rsidR="00A24837" w:rsidRPr="006707E8" w:rsidRDefault="00A24837" w:rsidP="006707E8">
      <w:pPr>
        <w:numPr>
          <w:ilvl w:val="0"/>
          <w:numId w:val="16"/>
        </w:numPr>
        <w:jc w:val="both"/>
      </w:pPr>
      <w:r w:rsidRPr="006707E8">
        <w:t>Ramann-féle barna erdőtalajok vagy barnaföldek</w:t>
      </w:r>
    </w:p>
    <w:p w:rsidR="00830D3A" w:rsidRPr="006707E8" w:rsidRDefault="00A24837" w:rsidP="006707E8">
      <w:pPr>
        <w:jc w:val="both"/>
      </w:pPr>
      <w:r w:rsidRPr="006707E8">
        <w:t xml:space="preserve">A barna erdőtalajok a legkedvezőbbek az erdőtelepítés számára. A lejtőn lévő barna erdőtalajokon kialakított szántók esetében erős az erózióveszély. Amennyiben mértéktelenül túllegeltetik, könnyen leromlanak, de a túllegeltetésnek manapság nincs reális veszélye, sőt inkább a legeltetés hiányából adódnak problémák. </w:t>
      </w:r>
      <w:r w:rsidRPr="006707E8">
        <w:rPr>
          <w:b/>
        </w:rPr>
        <w:t>A talajadottságok kiválóan megfelelnek a szőlő- és gyümölcstermesztésnek is</w:t>
      </w:r>
      <w:r w:rsidRPr="006707E8">
        <w:t xml:space="preserve">. A vízfolyások mentén kisebb mértékben réti talajok, esetenként láptalajok is találhatók. Ez utóbbi egyik változata a tőzeges láptalaj, </w:t>
      </w:r>
      <w:r w:rsidR="003C461D" w:rsidRPr="006707E8">
        <w:t>melyet,</w:t>
      </w:r>
      <w:r w:rsidRPr="006707E8">
        <w:t xml:space="preserve"> mint lehetséges ásványvagyont lecsapolás után kibányásztak, értékesítettek.</w:t>
      </w:r>
    </w:p>
    <w:p w:rsidR="00830D3A" w:rsidRPr="006707E8" w:rsidRDefault="00A24837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8" w:name="_Toc413135743"/>
      <w:r w:rsidRPr="006707E8">
        <w:rPr>
          <w:rFonts w:asciiTheme="minorHAnsi" w:hAnsiTheme="minorHAnsi"/>
          <w:color w:val="auto"/>
        </w:rPr>
        <w:t>1.12.1.2</w:t>
      </w:r>
      <w:r w:rsidRPr="006707E8">
        <w:rPr>
          <w:rFonts w:asciiTheme="minorHAnsi" w:hAnsiTheme="minorHAnsi"/>
          <w:color w:val="auto"/>
        </w:rPr>
        <w:tab/>
        <w:t>Vízrajz</w:t>
      </w:r>
      <w:bookmarkEnd w:id="8"/>
      <w:r w:rsidRPr="006707E8">
        <w:rPr>
          <w:rFonts w:asciiTheme="minorHAnsi" w:hAnsiTheme="minorHAnsi"/>
          <w:color w:val="auto"/>
        </w:rPr>
        <w:tab/>
      </w:r>
    </w:p>
    <w:p w:rsidR="00A24837" w:rsidRPr="006707E8" w:rsidRDefault="00A24837" w:rsidP="006707E8">
      <w:pPr>
        <w:jc w:val="both"/>
      </w:pPr>
    </w:p>
    <w:p w:rsidR="00A24837" w:rsidRPr="006707E8" w:rsidRDefault="00A24837" w:rsidP="006707E8">
      <w:pPr>
        <w:jc w:val="both"/>
      </w:pPr>
      <w:r w:rsidRPr="006707E8">
        <w:t xml:space="preserve">A tenyészidőszak középhőmérsékletét és évi csapadékösszegét alapul véve a terület mérsékelten hűvös, mérsékelten nedves, enyhe telű éghajlati körzethez tartozik, a Zalavári-hát kivételével. Ez </w:t>
      </w:r>
      <w:r w:rsidRPr="006707E8">
        <w:lastRenderedPageBreak/>
        <w:t>utóbbi kistáj szintén mérsékelten hűvös, de a mérsékelten nedves és a mérsékelten száraz határán helyezkedik el.</w:t>
      </w:r>
    </w:p>
    <w:p w:rsidR="00A24837" w:rsidRPr="006707E8" w:rsidRDefault="00A24837" w:rsidP="006707E8">
      <w:pPr>
        <w:jc w:val="both"/>
      </w:pPr>
      <w:r w:rsidRPr="006707E8">
        <w:t>Kistájanként némi eltérés tapasztalható, ez az eltérés az évi és a tenyészidőben lehulló csapadék mennyiségében, hótakaró, havas napok számában jelentkezik, s a viszonylag szintén csekély magasságkülönbség együttes hatására mégis más-más kultúrák, művelési ágak számára nyújt jobb, vagy kedvezőtlenebb feltételeket.</w:t>
      </w:r>
    </w:p>
    <w:p w:rsidR="00A24837" w:rsidRPr="006707E8" w:rsidRDefault="00A24837" w:rsidP="006707E8">
      <w:pPr>
        <w:jc w:val="both"/>
      </w:pPr>
      <w:r w:rsidRPr="006707E8">
        <w:t>A térség mind felszíni, mind a felszín alatti vizekben gazdag. A térség vízjárását leginkább a tavaszi hóolvadás befolyásolja, irányítja. A nyári csapadék vízjárásra gyakorolt hatása valamivel kisebb intenzitású, kevésbé befolyásoló, ősszel vízminimum lép fel az anticiklonális időszakban.</w:t>
      </w:r>
    </w:p>
    <w:p w:rsidR="00A24837" w:rsidRPr="006707E8" w:rsidRDefault="00A24837" w:rsidP="006707E8">
      <w:pPr>
        <w:jc w:val="both"/>
      </w:pPr>
      <w:r w:rsidRPr="006707E8">
        <w:t>Az egész kistérség vízháztartása több-kevesebb vízfelesleggel rendelkezik (20-60 mm), mivel a lehullott csapadék mennyisége meghaladja a potenciális párolgás mértékét. A térség meghatározó felszíni vize a Zala, melynek legjelentősebb mellék-vizével a Gyöngyös patakkal együtt szedi össze a vízgyűjtőterületről a vizet. A térséget északnyugatról érintő Marcal (Kisvásárhely és Mihályfa határa), a Fenyősi és a Tóvári patakkal együtt a Rábába folyik. Sok a kisebb-nagyobb vízfolyás, árok, csatorna.</w:t>
      </w:r>
    </w:p>
    <w:p w:rsidR="00A24837" w:rsidRPr="006707E8" w:rsidRDefault="00A24837" w:rsidP="006707E8">
      <w:pPr>
        <w:jc w:val="both"/>
      </w:pPr>
      <w:r w:rsidRPr="006707E8">
        <w:t>A felszín alatti vizek csak a szerkezeti medencékben és a széles talpú völgyekben találhatók 2-4 m között, egyebütt ennél mélyebben. Így az Alsó- és Felső-Zalavölgyben 2-4 m között mindenhol elérhető és mennyisége is jelentős. A Zalaapáti-háton és a Zalavári-háton a magasabb dombvonulatokon nincs összefüggő talajvízszint, az alacsonyabb térszinteken 4-6 m között elérhető. A völgyekben a talajvízszint magassága megegyezik a Zala völgyében mért értékekkel. A talajvizek nátrium-magnézium-hidrokarbonátos jellegűek, szulfáttartalmuk 60-300 mg/l, amiből két dolog következik. Egyrészt a talajvizek agresszivitása még elviselhető, az építkezéseknél nem igényel különösebb alapozást, másrészt a magas szulfát- és nitrát-tartalom miatt alkalmatlan az ivóvízként való használatra.</w:t>
      </w:r>
    </w:p>
    <w:p w:rsidR="00A24837" w:rsidRPr="006707E8" w:rsidRDefault="00A24837" w:rsidP="006707E8">
      <w:pPr>
        <w:jc w:val="both"/>
      </w:pPr>
      <w:r w:rsidRPr="006707E8">
        <w:t>A rétegvizek mennyisége 1-105 l/s km2. Az ártézi kutak mélysége általában kevesebb 100 m-nél és a települések ivóvízellátásában játszanak fontos szerepet nagy vízhozamukkal. Hozzávetőleges becslések szerint a felszíni és a felszín alatti vízkészletek kihasználtsága a régióban 20-40 % közötti.</w:t>
      </w:r>
    </w:p>
    <w:p w:rsidR="00830D3A" w:rsidRPr="006707E8" w:rsidRDefault="00F37270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9" w:name="_Toc413135744"/>
      <w:r w:rsidRPr="006707E8">
        <w:rPr>
          <w:rFonts w:asciiTheme="minorHAnsi" w:hAnsiTheme="minorHAnsi"/>
          <w:color w:val="auto"/>
        </w:rPr>
        <w:t>1.12.1.3</w:t>
      </w:r>
      <w:r w:rsidRPr="006707E8">
        <w:rPr>
          <w:rFonts w:asciiTheme="minorHAnsi" w:hAnsiTheme="minorHAnsi"/>
          <w:color w:val="auto"/>
        </w:rPr>
        <w:tab/>
        <w:t>Klimatikus viszonyok</w:t>
      </w:r>
      <w:bookmarkEnd w:id="9"/>
      <w:r w:rsidRPr="006707E8">
        <w:rPr>
          <w:rFonts w:asciiTheme="minorHAnsi" w:hAnsiTheme="minorHAnsi"/>
          <w:color w:val="auto"/>
        </w:rPr>
        <w:tab/>
      </w:r>
    </w:p>
    <w:p w:rsidR="00304EEE" w:rsidRPr="006707E8" w:rsidRDefault="00304EEE" w:rsidP="006707E8">
      <w:pPr>
        <w:jc w:val="both"/>
      </w:pPr>
    </w:p>
    <w:p w:rsidR="00304EEE" w:rsidRPr="006707E8" w:rsidRDefault="00304EEE" w:rsidP="006707E8">
      <w:pPr>
        <w:jc w:val="both"/>
      </w:pPr>
      <w:r w:rsidRPr="006707E8">
        <w:t>A Zalaszentgróti kistérségben a csillagászatilag befolyásolt besugárzás évi összege: 4300-4400 MJ/m². A napfénytartam: 1950-2000 óra/év között alakul, ami azonos szélességi körön levő magyar területekhez viszonyítva a legkisebb érték. Ez visszavezethető az 56-62%-os évi átlagos felhőzetre, amit az atlanti hatás erőssége okoz. Szélirányok közül az észak és dél irányú leggyakoribb, összesen kb. 30%, irányuk megtartására rásegítenek a meridionális völgyek. A szélcsendes időszakok szintén gyakoriak, mintegy 25% értékkel.</w:t>
      </w:r>
    </w:p>
    <w:p w:rsidR="00304EEE" w:rsidRPr="006707E8" w:rsidRDefault="00304EEE" w:rsidP="006707E8">
      <w:pPr>
        <w:jc w:val="both"/>
      </w:pPr>
      <w:r w:rsidRPr="006707E8">
        <w:t xml:space="preserve">A már említettet atlanti és a mediterrán hatás a csapadékra és a hőmérsékletre is erőteljes hatást gyakorol. Az év leghidegebb hónapja a január, de nem sokkal enyhébb a február sem. Ezekben a hónapokban a levegő hőmérséklete a keleties irányokból, azaz az ázsiai kontinens felől áramló légtömegek hőmérsékletének függvénye. A januári középhőmérséklet </w:t>
      </w:r>
      <w:r w:rsidR="002B2A1B" w:rsidRPr="006707E8">
        <w:t>a térségben</w:t>
      </w:r>
      <w:r w:rsidRPr="006707E8">
        <w:t xml:space="preserve"> átlagosan −1 °C és −1,7 °C között ingadozik, ami által a térség ekkor csaknem a legenyhébb tája Magyarországnak, ritkán </w:t>
      </w:r>
      <w:r w:rsidRPr="006707E8">
        <w:lastRenderedPageBreak/>
        <w:t>fordul elő tartósan −3 °C alatti átlagok. Ez az Adriai-tenger irányából be-betörő légtömegek mérséklő hatása miatt érezhető.</w:t>
      </w:r>
    </w:p>
    <w:p w:rsidR="00304EEE" w:rsidRPr="006707E8" w:rsidRDefault="00304EEE" w:rsidP="006707E8">
      <w:pPr>
        <w:jc w:val="both"/>
      </w:pPr>
      <w:r w:rsidRPr="006707E8">
        <w:t>A legmelegebb hónap a július (20 °C). A nyári melegért a keletről jövő kontinentális és a délnyugat felől jövő mediterrán légáramlatok a felelősek. Gyakori, hogy a nyugatról kelet felé vonuló óceáni eredetű ciklonok hűvös levegője beáramlik a térségbe. A nyári félév (IV-IX.) középhőmérséklete az összmagyarországi 17,8 °C-hoz képest csak 16,7 °C. A sokévi középhőmérséklet adatok azt igazolják, hogy a térség nyáron a kissé hűvös tájak közé tartozik.</w:t>
      </w:r>
    </w:p>
    <w:p w:rsidR="00304EEE" w:rsidRPr="006707E8" w:rsidRDefault="00304EEE" w:rsidP="006707E8">
      <w:pPr>
        <w:jc w:val="both"/>
      </w:pPr>
      <w:r w:rsidRPr="006707E8">
        <w:t>Az atlanti eredetű légtömegek nagyobb hatása miatt a térség hőmérsékleti viszonyai, a hőmérséklet évi járása az öszmagyarországihoz képest kiegyenlítettebb. A legnagyobb ingadozás februárban van, 16,1 °C.</w:t>
      </w:r>
    </w:p>
    <w:p w:rsidR="00304EEE" w:rsidRPr="006707E8" w:rsidRDefault="00304EEE" w:rsidP="006707E8">
      <w:pPr>
        <w:jc w:val="both"/>
      </w:pPr>
      <w:r w:rsidRPr="006707E8">
        <w:t>A fagyos napok számottevő előfordulása november–március időszakban várható. Leggyakoribb a fagy januárban. Ekkor 76-83%-os gyakorisággal fordul elő. A nyári napok száma 64-65 között ingadozik, ám a hőségnapok száma nem éri el a 14-et.</w:t>
      </w:r>
    </w:p>
    <w:p w:rsidR="00304EEE" w:rsidRPr="006707E8" w:rsidRDefault="00304EEE" w:rsidP="006707E8">
      <w:pPr>
        <w:jc w:val="both"/>
      </w:pPr>
      <w:r w:rsidRPr="006707E8">
        <w:t>Az évi csapa</w:t>
      </w:r>
      <w:r w:rsidR="002B2A1B" w:rsidRPr="006707E8">
        <w:t xml:space="preserve">dék mennyisége nyugaton 750- 800 mm </w:t>
      </w:r>
      <w:r w:rsidRPr="006707E8">
        <w:t>körül alakul. A legkevesebb csapadék télen, februárban hullik. A csapadékösszegek jelentős mértékű emelkedése áprilisban indul meg. A legcsapadékosabb hónap azonban általában a június és a július (75–85 mm), a Magyarország többi részén megszokottal szinkronban. Kialakul az ún. őszi másodmaximum, az ún. mediterrán ciklontevékenység hatására.</w:t>
      </w:r>
    </w:p>
    <w:p w:rsidR="00304EEE" w:rsidRPr="006707E8" w:rsidRDefault="00304EEE" w:rsidP="006707E8">
      <w:pPr>
        <w:jc w:val="both"/>
      </w:pPr>
      <w:r w:rsidRPr="006707E8">
        <w:t>A hótakarós napok átlagos száma 45 nap. A legvastagabb takaró februárban alakul ki (8 cm), de a januári sem sokkal kisebb (6 cm), és ez országos viszonylatban kiugróan magas.</w:t>
      </w:r>
    </w:p>
    <w:p w:rsidR="00304EEE" w:rsidRPr="006707E8" w:rsidRDefault="00304EEE" w:rsidP="006707E8">
      <w:pPr>
        <w:jc w:val="both"/>
      </w:pPr>
      <w:r w:rsidRPr="006707E8">
        <w:t>A völgyek klímája köd-hajlamos. Gyakori az átmeneti évszakokban az ún. talajmenti, a völgytalpak felszíne felett 5–10 m vastagságban kialakuló köd. Létrejöttében a helyi domborzatnak, a talajminőségnek és a csapadéknak van vezető szerepe</w:t>
      </w:r>
    </w:p>
    <w:p w:rsidR="00830D3A" w:rsidRPr="006707E8" w:rsidRDefault="00F37270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10" w:name="_Toc413135745"/>
      <w:r w:rsidRPr="006707E8">
        <w:rPr>
          <w:rFonts w:asciiTheme="minorHAnsi" w:hAnsiTheme="minorHAnsi"/>
          <w:color w:val="auto"/>
        </w:rPr>
        <w:t>1.12.1.4</w:t>
      </w:r>
      <w:r w:rsidRPr="006707E8">
        <w:rPr>
          <w:rFonts w:asciiTheme="minorHAnsi" w:hAnsiTheme="minorHAnsi"/>
          <w:color w:val="auto"/>
        </w:rPr>
        <w:tab/>
        <w:t>Élővilág</w:t>
      </w:r>
      <w:bookmarkEnd w:id="10"/>
      <w:r w:rsidRPr="006707E8">
        <w:rPr>
          <w:rFonts w:asciiTheme="minorHAnsi" w:hAnsiTheme="minorHAnsi"/>
          <w:color w:val="auto"/>
        </w:rPr>
        <w:tab/>
      </w:r>
    </w:p>
    <w:p w:rsidR="002B2A1B" w:rsidRPr="006707E8" w:rsidRDefault="002B2A1B" w:rsidP="006707E8">
      <w:pPr>
        <w:jc w:val="both"/>
      </w:pPr>
    </w:p>
    <w:p w:rsidR="002B2A1B" w:rsidRPr="006707E8" w:rsidRDefault="002B2A1B" w:rsidP="006707E8">
      <w:pPr>
        <w:jc w:val="both"/>
      </w:pPr>
      <w:r w:rsidRPr="006707E8">
        <w:t>A térség flórajárásra jellemzőek a gyertyános– és kocsánytalan tölgyesek, bükkösök, cseres–tölgyesek; gyakori még a szelídgesztenye is. Általánosan előforduló fajok még a gyűrűvirágfélék, a berzedt galaj, a sávos here, a csenkeszfélék. Védett, jellemző növényei:</w:t>
      </w:r>
    </w:p>
    <w:p w:rsidR="002B2A1B" w:rsidRPr="006707E8" w:rsidRDefault="002B2A1B" w:rsidP="006707E8">
      <w:pPr>
        <w:jc w:val="both"/>
      </w:pPr>
    </w:p>
    <w:p w:rsidR="002B2A1B" w:rsidRPr="006707E8" w:rsidRDefault="002B2A1B" w:rsidP="006707E8">
      <w:pPr>
        <w:pStyle w:val="Listaszerbekezds"/>
        <w:numPr>
          <w:ilvl w:val="0"/>
          <w:numId w:val="58"/>
        </w:numPr>
        <w:jc w:val="both"/>
      </w:pPr>
      <w:r w:rsidRPr="006707E8">
        <w:t>zalai bükköny,</w:t>
      </w:r>
    </w:p>
    <w:p w:rsidR="002B2A1B" w:rsidRPr="006707E8" w:rsidRDefault="002B2A1B" w:rsidP="006707E8">
      <w:pPr>
        <w:pStyle w:val="Listaszerbekezds"/>
        <w:numPr>
          <w:ilvl w:val="0"/>
          <w:numId w:val="58"/>
        </w:numPr>
        <w:jc w:val="both"/>
      </w:pPr>
      <w:r w:rsidRPr="006707E8">
        <w:t>nőszőfű fajok,</w:t>
      </w:r>
    </w:p>
    <w:p w:rsidR="002B2A1B" w:rsidRPr="006707E8" w:rsidRDefault="002B2A1B" w:rsidP="006707E8">
      <w:pPr>
        <w:pStyle w:val="Listaszerbekezds"/>
        <w:numPr>
          <w:ilvl w:val="0"/>
          <w:numId w:val="58"/>
        </w:numPr>
        <w:jc w:val="both"/>
      </w:pPr>
      <w:r w:rsidRPr="006707E8">
        <w:t>madársisak fajok,</w:t>
      </w:r>
    </w:p>
    <w:p w:rsidR="002B2A1B" w:rsidRPr="006707E8" w:rsidRDefault="002B2A1B" w:rsidP="006707E8">
      <w:pPr>
        <w:pStyle w:val="Listaszerbekezds"/>
        <w:numPr>
          <w:ilvl w:val="0"/>
          <w:numId w:val="58"/>
        </w:numPr>
        <w:jc w:val="both"/>
      </w:pPr>
      <w:r w:rsidRPr="006707E8">
        <w:t>erdei ciklámen,</w:t>
      </w:r>
    </w:p>
    <w:p w:rsidR="002B2A1B" w:rsidRPr="006707E8" w:rsidRDefault="002B2A1B" w:rsidP="006707E8">
      <w:pPr>
        <w:pStyle w:val="Listaszerbekezds"/>
        <w:numPr>
          <w:ilvl w:val="0"/>
          <w:numId w:val="58"/>
        </w:numPr>
        <w:jc w:val="both"/>
      </w:pPr>
      <w:r w:rsidRPr="006707E8">
        <w:t>farkasboroszlán,</w:t>
      </w:r>
    </w:p>
    <w:p w:rsidR="002B2A1B" w:rsidRPr="006707E8" w:rsidRDefault="002B2A1B" w:rsidP="006707E8">
      <w:pPr>
        <w:pStyle w:val="Listaszerbekezds"/>
        <w:numPr>
          <w:ilvl w:val="0"/>
          <w:numId w:val="58"/>
        </w:numPr>
        <w:jc w:val="both"/>
      </w:pPr>
      <w:r w:rsidRPr="006707E8">
        <w:t>lónyelvű csodabogyó.</w:t>
      </w:r>
    </w:p>
    <w:p w:rsidR="002B2A1B" w:rsidRPr="006707E8" w:rsidRDefault="002B2A1B" w:rsidP="006707E8">
      <w:pPr>
        <w:jc w:val="both"/>
      </w:pPr>
      <w:r w:rsidRPr="006707E8">
        <w:t>Ezen erdőkhöz az észak-zalaiakhoz hasonlóan olyan száraz gyepek kapcsolódnak, amelyekben fellelhető több ritka faj is:</w:t>
      </w:r>
    </w:p>
    <w:p w:rsidR="002B2A1B" w:rsidRPr="006707E8" w:rsidRDefault="002B2A1B" w:rsidP="006707E8">
      <w:pPr>
        <w:pStyle w:val="Listaszerbekezds"/>
        <w:numPr>
          <w:ilvl w:val="0"/>
          <w:numId w:val="59"/>
        </w:numPr>
        <w:jc w:val="both"/>
      </w:pPr>
      <w:r w:rsidRPr="006707E8">
        <w:lastRenderedPageBreak/>
        <w:t>magasszárú kocsord,</w:t>
      </w:r>
    </w:p>
    <w:p w:rsidR="002B2A1B" w:rsidRPr="006707E8" w:rsidRDefault="002B2A1B" w:rsidP="006707E8">
      <w:pPr>
        <w:pStyle w:val="Listaszerbekezds"/>
        <w:numPr>
          <w:ilvl w:val="0"/>
          <w:numId w:val="59"/>
        </w:numPr>
        <w:jc w:val="both"/>
      </w:pPr>
      <w:r w:rsidRPr="006707E8">
        <w:t>hegyi gurgolya, avagy tömjénillat</w:t>
      </w:r>
    </w:p>
    <w:p w:rsidR="002B2A1B" w:rsidRPr="006707E8" w:rsidRDefault="002B2A1B" w:rsidP="006707E8">
      <w:pPr>
        <w:pStyle w:val="Listaszerbekezds"/>
        <w:numPr>
          <w:ilvl w:val="0"/>
          <w:numId w:val="59"/>
        </w:numPr>
        <w:jc w:val="both"/>
      </w:pPr>
      <w:r w:rsidRPr="006707E8">
        <w:t>havasalji aggófű,</w:t>
      </w:r>
    </w:p>
    <w:p w:rsidR="002B2A1B" w:rsidRPr="006707E8" w:rsidRDefault="002B2A1B" w:rsidP="006707E8">
      <w:pPr>
        <w:pStyle w:val="Listaszerbekezds"/>
        <w:numPr>
          <w:ilvl w:val="0"/>
          <w:numId w:val="59"/>
        </w:numPr>
        <w:jc w:val="both"/>
      </w:pPr>
      <w:r w:rsidRPr="006707E8">
        <w:t>sárga len,</w:t>
      </w:r>
    </w:p>
    <w:p w:rsidR="002B2A1B" w:rsidRPr="006707E8" w:rsidRDefault="002B2A1B" w:rsidP="006707E8">
      <w:pPr>
        <w:pStyle w:val="Listaszerbekezds"/>
        <w:numPr>
          <w:ilvl w:val="0"/>
          <w:numId w:val="59"/>
        </w:numPr>
        <w:jc w:val="both"/>
      </w:pPr>
      <w:r w:rsidRPr="006707E8">
        <w:t>kosbor fajok,</w:t>
      </w:r>
    </w:p>
    <w:p w:rsidR="002B2A1B" w:rsidRPr="006707E8" w:rsidRDefault="002B2A1B" w:rsidP="006707E8">
      <w:pPr>
        <w:pStyle w:val="Listaszerbekezds"/>
        <w:numPr>
          <w:ilvl w:val="0"/>
          <w:numId w:val="59"/>
        </w:numPr>
        <w:jc w:val="both"/>
      </w:pPr>
      <w:r w:rsidRPr="006707E8">
        <w:t>bangó fajok,</w:t>
      </w:r>
    </w:p>
    <w:p w:rsidR="002B2A1B" w:rsidRPr="006707E8" w:rsidRDefault="002B2A1B" w:rsidP="006707E8">
      <w:pPr>
        <w:pStyle w:val="Listaszerbekezds"/>
        <w:numPr>
          <w:ilvl w:val="0"/>
          <w:numId w:val="59"/>
        </w:numPr>
        <w:jc w:val="both"/>
      </w:pPr>
      <w:r w:rsidRPr="006707E8">
        <w:t>ágas homokliliom.</w:t>
      </w:r>
    </w:p>
    <w:p w:rsidR="002B2A1B" w:rsidRPr="006707E8" w:rsidRDefault="002B2A1B" w:rsidP="006707E8">
      <w:pPr>
        <w:jc w:val="both"/>
      </w:pPr>
      <w:r w:rsidRPr="006707E8">
        <w:t>A térség legfontosabb nagygombái: vargánya, csiperke, őzlábgomba, rizike (fenyőalja-gomba), galambgomba régebben jelentős szerepet töltöttek be a lakosság élelmezésében.</w:t>
      </w:r>
    </w:p>
    <w:p w:rsidR="002B2A1B" w:rsidRPr="006707E8" w:rsidRDefault="002B2A1B" w:rsidP="006707E8">
      <w:pPr>
        <w:jc w:val="both"/>
      </w:pPr>
      <w:r w:rsidRPr="006707E8">
        <w:t>A völgyekben a vízparti réteket és a kaszálókat fűzbokrok és égerligetek tarkítják.</w:t>
      </w:r>
    </w:p>
    <w:p w:rsidR="002B2A1B" w:rsidRPr="006707E8" w:rsidRDefault="002B2A1B" w:rsidP="006707E8">
      <w:pPr>
        <w:jc w:val="both"/>
      </w:pPr>
      <w:r w:rsidRPr="006707E8">
        <w:t>A tisztább vizű vízfolyások (például Kerka, Kerca és Zala) jellemző faja a folyami kagyló és a folyami rák.</w:t>
      </w:r>
    </w:p>
    <w:p w:rsidR="002B2A1B" w:rsidRPr="006707E8" w:rsidRDefault="002B2A1B" w:rsidP="006707E8">
      <w:pPr>
        <w:jc w:val="both"/>
      </w:pPr>
      <w:r w:rsidRPr="006707E8">
        <w:t>A Zalai flóratartományhoz kötődő állatállomány nem különbözik a magyar átlagtól, jellemzően nagyvadakból áll (őz, vaddisznó) és kevés különleges állatfajnak ad otthont. Gazdasági jelentőséggel bír e vadállomány, mind a vadhús, mind a bérvadászat tekintetében. Híresek a zalai szarvastrófeák, már több világbajnoki érmet kiérdemeltek.</w:t>
      </w:r>
    </w:p>
    <w:p w:rsidR="002B2A1B" w:rsidRPr="006707E8" w:rsidRDefault="002B2A1B" w:rsidP="006707E8">
      <w:pPr>
        <w:jc w:val="both"/>
      </w:pPr>
      <w:r w:rsidRPr="006707E8">
        <w:t xml:space="preserve">A patakok újra megjelenő ritkasága a réti csík. Már február végén, márciusban megjelennek a pettyes gőték és a tarajos gőték a patakok mentén a tavaszi kiöntésekben. A vizes területek kétéltűekben gazdagok: kecskebéka, vöröshasú unka, zöld varangy, barna varangy, </w:t>
      </w:r>
      <w:r w:rsidR="00941D64" w:rsidRPr="006707E8">
        <w:t>levelibéka</w:t>
      </w:r>
      <w:r w:rsidRPr="006707E8">
        <w:t xml:space="preserve">, erdei béka. A hüllőket a vízisikló, erdei sikló, fürge gyík, fali gyík képviseli. A madarak közül fontos megemlíteni a harkályféléket, mivel a Magyarországon megtalálható fajok mind költenek itt is. A baglyok előfordulása is gyakori az erdőkben. Két igen ritka madár a holló és a lappantyú is jelen van. </w:t>
      </w:r>
    </w:p>
    <w:p w:rsidR="002B2A1B" w:rsidRPr="006707E8" w:rsidRDefault="002B2A1B" w:rsidP="006707E8">
      <w:pPr>
        <w:jc w:val="both"/>
      </w:pPr>
      <w:r w:rsidRPr="006707E8">
        <w:t>Az utóbbi évtizedekben jelentősen megnövekedett a rókák és néhány menyétféle ragadozóállománya (nyest, nyuszt). Örvendetesen szaporodik a vadmacska, az aranysakál dél felöli megjelenése várható. A fokozottan védett vidra elsősorban a nászidőszaka alatt (október-április) gyakran kóborol a patakok mentén, de egész évben csak kis létszámban jellemző, megfelelő élettér és táplálékbázis híján.</w:t>
      </w:r>
    </w:p>
    <w:p w:rsidR="00830D3A" w:rsidRPr="006707E8" w:rsidRDefault="00830D3A" w:rsidP="006707E8">
      <w:pPr>
        <w:pStyle w:val="Cmsor2"/>
        <w:jc w:val="both"/>
        <w:rPr>
          <w:rFonts w:asciiTheme="minorHAnsi" w:hAnsiTheme="minorHAnsi"/>
          <w:color w:val="auto"/>
          <w:sz w:val="22"/>
          <w:szCs w:val="22"/>
        </w:rPr>
      </w:pPr>
      <w:bookmarkStart w:id="11" w:name="_Toc413135746"/>
      <w:r w:rsidRPr="006707E8">
        <w:rPr>
          <w:rFonts w:asciiTheme="minorHAnsi" w:hAnsiTheme="minorHAnsi"/>
          <w:color w:val="auto"/>
          <w:sz w:val="22"/>
          <w:szCs w:val="22"/>
        </w:rPr>
        <w:t>1.1</w:t>
      </w:r>
      <w:r w:rsidR="00F37270" w:rsidRPr="006707E8">
        <w:rPr>
          <w:rFonts w:asciiTheme="minorHAnsi" w:hAnsiTheme="minorHAnsi"/>
          <w:color w:val="auto"/>
          <w:sz w:val="22"/>
          <w:szCs w:val="22"/>
        </w:rPr>
        <w:t>2.2</w:t>
      </w:r>
      <w:r w:rsidR="00F37270" w:rsidRPr="006707E8">
        <w:rPr>
          <w:rFonts w:asciiTheme="minorHAnsi" w:hAnsiTheme="minorHAnsi"/>
          <w:color w:val="auto"/>
          <w:sz w:val="22"/>
          <w:szCs w:val="22"/>
        </w:rPr>
        <w:tab/>
        <w:t>Tájhasználat, tájszerkezet</w:t>
      </w:r>
      <w:bookmarkEnd w:id="11"/>
      <w:r w:rsidR="00F37270" w:rsidRPr="006707E8">
        <w:rPr>
          <w:rFonts w:asciiTheme="minorHAnsi" w:hAnsiTheme="minorHAnsi"/>
          <w:color w:val="auto"/>
          <w:sz w:val="22"/>
          <w:szCs w:val="22"/>
        </w:rPr>
        <w:tab/>
      </w:r>
    </w:p>
    <w:p w:rsidR="00830D3A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12" w:name="_Toc413135747"/>
      <w:r w:rsidRPr="006707E8">
        <w:rPr>
          <w:rFonts w:asciiTheme="minorHAnsi" w:hAnsiTheme="minorHAnsi"/>
          <w:color w:val="auto"/>
        </w:rPr>
        <w:t>1.12.2.1</w:t>
      </w:r>
      <w:r w:rsidRPr="006707E8">
        <w:rPr>
          <w:rFonts w:asciiTheme="minorHAnsi" w:hAnsiTheme="minorHAnsi"/>
          <w:color w:val="auto"/>
        </w:rPr>
        <w:tab/>
        <w:t>Tájtörténeti vizsgálat</w:t>
      </w:r>
      <w:bookmarkEnd w:id="12"/>
    </w:p>
    <w:p w:rsidR="007E276C" w:rsidRPr="006707E8" w:rsidRDefault="007E276C" w:rsidP="006707E8">
      <w:pPr>
        <w:jc w:val="both"/>
      </w:pP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Zalaszentgrót helyén, amely a Zala folyón való átkelésére kiválóan alkalmas pontnak bizonyult, a keltaelőzmények után az I. század végétől, a II. század elejétől egés</w:t>
      </w:r>
      <w:r w:rsidR="00DD0CBB" w:rsidRPr="006707E8">
        <w:rPr>
          <w:rFonts w:cs="TT21o00"/>
        </w:rPr>
        <w:t xml:space="preserve">zen az V. századig folyamatosan </w:t>
      </w:r>
      <w:r w:rsidRPr="006707E8">
        <w:rPr>
          <w:rFonts w:cs="TT21o00"/>
        </w:rPr>
        <w:t>kimutatható a római jelenlét, lelőhelyekre a Zala folyó mindkét partján bukkantak a régészek. A zalai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viszonylatban jelentős romanizáció, kő- és téglaépítkezés, importke</w:t>
      </w:r>
      <w:r w:rsidR="00DD0CBB" w:rsidRPr="006707E8">
        <w:rPr>
          <w:rFonts w:cs="TT21o00"/>
        </w:rPr>
        <w:t xml:space="preserve">rámia, üveg, sírkő bizonyítja a </w:t>
      </w:r>
      <w:r w:rsidRPr="006707E8">
        <w:rPr>
          <w:rFonts w:cs="TT21o00"/>
        </w:rPr>
        <w:t>korábbi feltételezést, hogy a mai Zalaszentgrót helyén állt Maestriana.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magyarság megjelenésekor e helyen a feltételezések szerint Bulcsú vezér törzse telepedett le</w:t>
      </w:r>
      <w:r w:rsidR="00DD0CBB" w:rsidRPr="006707E8">
        <w:rPr>
          <w:rFonts w:cs="TT21o00"/>
        </w:rPr>
        <w:t xml:space="preserve">. A </w:t>
      </w:r>
      <w:r w:rsidRPr="006707E8">
        <w:rPr>
          <w:rFonts w:cs="TT21o00"/>
        </w:rPr>
        <w:t xml:space="preserve">területet birtokba vevő nemzetség eleinte sátorozó, nomád életmódot folytatott, s csak a XI. század </w:t>
      </w:r>
      <w:r w:rsidRPr="006707E8">
        <w:rPr>
          <w:rFonts w:cs="TT21o00"/>
        </w:rPr>
        <w:lastRenderedPageBreak/>
        <w:t xml:space="preserve">legvégén, a XII. század legelején szánta rá magát a letelepedésre. </w:t>
      </w:r>
      <w:r w:rsidR="00DD0CBB" w:rsidRPr="006707E8">
        <w:rPr>
          <w:rFonts w:cs="TT21o00"/>
        </w:rPr>
        <w:t xml:space="preserve">A Balatontól húzódó mocsárvilág </w:t>
      </w:r>
      <w:r w:rsidRPr="006707E8">
        <w:rPr>
          <w:rFonts w:cs="TT21o00"/>
        </w:rPr>
        <w:t>ekkoriban valahol Zalaszentgrót alatt érhetett véget.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település létezéséről az első írásos emlék 1247-ből való. A Pr</w:t>
      </w:r>
      <w:r w:rsidR="00DD0CBB" w:rsidRPr="006707E8">
        <w:rPr>
          <w:rFonts w:cs="TT21o00"/>
        </w:rPr>
        <w:t xml:space="preserve">ay-kódex Szent-Grót mezővárosát </w:t>
      </w:r>
      <w:r w:rsidRPr="006707E8">
        <w:rPr>
          <w:rFonts w:cs="TT21o00"/>
        </w:rPr>
        <w:t>hazánk egyik legrégibb településeként aposztrofálja. Várát 1299-ben má</w:t>
      </w:r>
      <w:r w:rsidR="00DD0CBB" w:rsidRPr="006707E8">
        <w:rPr>
          <w:rFonts w:cs="TT21o00"/>
        </w:rPr>
        <w:t xml:space="preserve">r említik. A török uralom alatt </w:t>
      </w:r>
      <w:r w:rsidRPr="006707E8">
        <w:rPr>
          <w:rFonts w:cs="TT21o00"/>
        </w:rPr>
        <w:t>- Kanizsa 1600-as eleste után - Szent-Grótot végvárrá alakították át.</w:t>
      </w:r>
      <w:r w:rsidR="00DD0CBB" w:rsidRPr="006707E8">
        <w:rPr>
          <w:rFonts w:cs="TT21o00"/>
        </w:rPr>
        <w:t xml:space="preserve"> A szent-gróti várban ekkor 600 </w:t>
      </w:r>
      <w:r w:rsidRPr="006707E8">
        <w:rPr>
          <w:rFonts w:cs="TT21o00"/>
        </w:rPr>
        <w:t>lovasból álló önkéntes őrség élt - saját költségén. Cserében mente</w:t>
      </w:r>
      <w:r w:rsidR="00DD0CBB" w:rsidRPr="006707E8">
        <w:rPr>
          <w:rFonts w:cs="TT21o00"/>
        </w:rPr>
        <w:t xml:space="preserve">s volt az országos adóktól és a </w:t>
      </w:r>
      <w:r w:rsidRPr="006707E8">
        <w:rPr>
          <w:rFonts w:cs="TT21o00"/>
        </w:rPr>
        <w:t>püspöki dézsmáktól is. A vár környéke ekkor posványos és ingoványos volt, s ez alkalmassá tette avédelemre. A vár erősítéséről országgyűlési határozatok sora</w:t>
      </w:r>
      <w:r w:rsidR="00DD0CBB" w:rsidRPr="006707E8">
        <w:rPr>
          <w:rFonts w:cs="TT21o00"/>
        </w:rPr>
        <w:t xml:space="preserve"> (1601, 1602, 1655, 1659, 1681) </w:t>
      </w:r>
      <w:r w:rsidRPr="006707E8">
        <w:rPr>
          <w:rFonts w:cs="TT21o00"/>
        </w:rPr>
        <w:t>rendelkezett. A XV. században ferences barátok telepedtek le a mezővárosban, kolostort és templomot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építettek, de a török közeledtével elhagyták kolostorukat, mely ezután építőanya</w:t>
      </w:r>
      <w:r w:rsidR="00DD0CBB" w:rsidRPr="006707E8">
        <w:rPr>
          <w:rFonts w:cs="TT21o00"/>
        </w:rPr>
        <w:t xml:space="preserve">gul szolgált a </w:t>
      </w:r>
      <w:r w:rsidRPr="006707E8">
        <w:rPr>
          <w:rFonts w:cs="TT21o00"/>
        </w:rPr>
        <w:t>nagyobb építkezésekhez.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1686-ban kezdetét vette a török elleni felszabadítás, minek f</w:t>
      </w:r>
      <w:r w:rsidR="00DD0CBB" w:rsidRPr="006707E8">
        <w:rPr>
          <w:rFonts w:cs="TT21o00"/>
        </w:rPr>
        <w:t xml:space="preserve">olytán 1690-ben Kanizsa vára is </w:t>
      </w:r>
      <w:r w:rsidRPr="006707E8">
        <w:rPr>
          <w:rFonts w:cs="TT21o00"/>
        </w:rPr>
        <w:t>felszabadult, így a szentgróti vár veszített jelentőségéből.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kuruc korban ismét fellángoltak a harcok a vár körül. A császá</w:t>
      </w:r>
      <w:r w:rsidR="00DD0CBB" w:rsidRPr="006707E8">
        <w:rPr>
          <w:rFonts w:cs="TT21o00"/>
        </w:rPr>
        <w:t xml:space="preserve">ri csapatok sorra lerombolták a </w:t>
      </w:r>
      <w:r w:rsidRPr="006707E8">
        <w:rPr>
          <w:rFonts w:cs="TT21o00"/>
        </w:rPr>
        <w:t>végvárakat: 1710-ben Szentgrót is végleg áldozatul esett a Schilling</w:t>
      </w:r>
      <w:r w:rsidR="00DD0CBB" w:rsidRPr="006707E8">
        <w:rPr>
          <w:rFonts w:cs="TT21o00"/>
        </w:rPr>
        <w:t xml:space="preserve"> tábornok vezette ostromnak. Az </w:t>
      </w:r>
      <w:r w:rsidRPr="006707E8">
        <w:rPr>
          <w:rFonts w:cs="TT21o00"/>
        </w:rPr>
        <w:t xml:space="preserve">erődítmény a fosztogatások során végül annyira tönkrement, hogy </w:t>
      </w:r>
      <w:r w:rsidR="00DD0CBB" w:rsidRPr="006707E8">
        <w:rPr>
          <w:rFonts w:cs="TT21o00"/>
        </w:rPr>
        <w:t xml:space="preserve">köveit fokozatosan elbontották, </w:t>
      </w:r>
      <w:r w:rsidRPr="006707E8">
        <w:rPr>
          <w:rFonts w:cs="TT21o00"/>
        </w:rPr>
        <w:t>melynek helyén később új kastély épült.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XVIII. században iparosok, kézművesek települtek ide, fellen</w:t>
      </w:r>
      <w:r w:rsidR="00DD0CBB" w:rsidRPr="006707E8">
        <w:rPr>
          <w:rFonts w:cs="TT21o00"/>
        </w:rPr>
        <w:t xml:space="preserve">dült a kereskedelem, iskolák és </w:t>
      </w:r>
      <w:r w:rsidRPr="006707E8">
        <w:rPr>
          <w:rFonts w:cs="TT21o00"/>
        </w:rPr>
        <w:t>egyletek szerveződtek - ez volt a felvirágzás évszázada. Szent-Gróton az első népszámlálást 1776-ból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jegyezték fel, ám a lakosok számát a krónikás nem említi, csu</w:t>
      </w:r>
      <w:r w:rsidR="00DD0CBB" w:rsidRPr="006707E8">
        <w:rPr>
          <w:rFonts w:cs="TT21o00"/>
        </w:rPr>
        <w:t xml:space="preserve">pán azt, hogy ebben az időben a </w:t>
      </w:r>
      <w:r w:rsidRPr="006707E8">
        <w:rPr>
          <w:rFonts w:cs="TT21o00"/>
        </w:rPr>
        <w:t>településen 143 ház volt. Később, az 1890-es népszámlálás 273 házról és 2.243 lakosról tesz említést.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Ekkoriban még mindig ingoványosak voltak Szent-Grót útjai, amikor is</w:t>
      </w:r>
      <w:r w:rsidR="00DD0CBB" w:rsidRPr="006707E8">
        <w:rPr>
          <w:rFonts w:cs="TT21o00"/>
        </w:rPr>
        <w:t xml:space="preserve"> Gróf Batthyány Ferenc rendezte </w:t>
      </w:r>
      <w:r w:rsidRPr="006707E8">
        <w:rPr>
          <w:rFonts w:cs="TT21o00"/>
        </w:rPr>
        <w:t>az utcákat, hidat építtetett és kiszáríttatta a mocsarakat.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város vezetői arra törekedtek, hogy a helységet a vidék központj</w:t>
      </w:r>
      <w:r w:rsidR="00DD0CBB" w:rsidRPr="006707E8">
        <w:rPr>
          <w:rFonts w:cs="TT21o00"/>
        </w:rPr>
        <w:t xml:space="preserve">ává tegyék, amit a kereskedelem </w:t>
      </w:r>
      <w:r w:rsidRPr="006707E8">
        <w:rPr>
          <w:rFonts w:cs="TT21o00"/>
        </w:rPr>
        <w:t>fejlesztésével kívántak elérni. 1830-ban meg is kapták az e</w:t>
      </w:r>
      <w:r w:rsidR="00DD0CBB" w:rsidRPr="006707E8">
        <w:rPr>
          <w:rFonts w:cs="TT21o00"/>
        </w:rPr>
        <w:t xml:space="preserve">ngedélyt a hetivásárokra, ennek </w:t>
      </w:r>
      <w:r w:rsidRPr="006707E8">
        <w:rPr>
          <w:rFonts w:cs="TT21o00"/>
        </w:rPr>
        <w:t>köszönhetően a forgalom egyre nőtt. 1841-től különféle egyletek a</w:t>
      </w:r>
      <w:r w:rsidR="00DD0CBB" w:rsidRPr="006707E8">
        <w:rPr>
          <w:rFonts w:cs="TT21o00"/>
        </w:rPr>
        <w:t xml:space="preserve">lakultak (pl.: olvasóegylet), s </w:t>
      </w:r>
      <w:r w:rsidRPr="006707E8">
        <w:rPr>
          <w:rFonts w:cs="TT21o00"/>
        </w:rPr>
        <w:t>megnyílt a Casinó is. Az Országos Védegylet Zalaszentgróti Vidéki Osztályának megalapításában dr.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Batthyány Károly mellett a Kehidán élő Deák Ferenc is segédkezett. 1844-ben é</w:t>
      </w:r>
      <w:r w:rsidR="00DD0CBB" w:rsidRPr="006707E8">
        <w:rPr>
          <w:rFonts w:cs="TT21o00"/>
        </w:rPr>
        <w:t xml:space="preserve">pült a vámház és a </w:t>
      </w:r>
      <w:r w:rsidRPr="006707E8">
        <w:rPr>
          <w:rFonts w:cs="TT21o00"/>
        </w:rPr>
        <w:t>nagyvendéglő. 1854-ben pedig felállították a jegyzőséget</w:t>
      </w:r>
      <w:r w:rsidR="00DD0CBB" w:rsidRPr="006707E8">
        <w:rPr>
          <w:rFonts w:cs="TT21o00"/>
        </w:rPr>
        <w:t xml:space="preserve"> és - még ugyanebben az évben - </w:t>
      </w:r>
      <w:r w:rsidRPr="006707E8">
        <w:rPr>
          <w:rFonts w:cs="TT21o00"/>
        </w:rPr>
        <w:t>megépítették a Zala-hidat. vidék gócpontja s egyben választási kerület székhelye is volt. Az első választott képviselője a városnak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1848-ban Deák Ferenc volt. 1887-től a település járási székhely,</w:t>
      </w:r>
      <w:r w:rsidR="00DD0CBB" w:rsidRPr="006707E8">
        <w:rPr>
          <w:rFonts w:cs="TT21o00"/>
        </w:rPr>
        <w:t xml:space="preserve"> ahol az ipar és a kereskedelem </w:t>
      </w:r>
      <w:r w:rsidRPr="006707E8">
        <w:rPr>
          <w:rFonts w:cs="TT21o00"/>
        </w:rPr>
        <w:t>szempontjából a környék központja volt. Az 1800-as évek végére sorra</w:t>
      </w:r>
      <w:r w:rsidR="00DD0CBB" w:rsidRPr="006707E8">
        <w:rPr>
          <w:rFonts w:cs="TT21o00"/>
        </w:rPr>
        <w:t xml:space="preserve"> alakultak az iskolák, 1867-ben </w:t>
      </w:r>
      <w:r w:rsidRPr="006707E8">
        <w:rPr>
          <w:rFonts w:cs="TT21o00"/>
        </w:rPr>
        <w:t>megépült a Posta, 1883-ban a Távírda, 1882-ben pedig Perényi Antal megalakította a tűzoltó egyletet.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1892-től Türjéig, 1895-től Balatonszentgyörgyig épült vasútvonal, 1</w:t>
      </w:r>
      <w:r w:rsidR="00DD0CBB" w:rsidRPr="006707E8">
        <w:rPr>
          <w:rFonts w:cs="TT21o00"/>
        </w:rPr>
        <w:t xml:space="preserve">896-ban pedig telefont kapott a </w:t>
      </w:r>
      <w:r w:rsidRPr="006707E8">
        <w:rPr>
          <w:rFonts w:cs="TT21o00"/>
        </w:rPr>
        <w:t>település. Szentgrót ekkor 24 tagú képviselő-testülettel rendelkez</w:t>
      </w:r>
      <w:r w:rsidR="00DD0CBB" w:rsidRPr="006707E8">
        <w:rPr>
          <w:rFonts w:cs="TT21o00"/>
        </w:rPr>
        <w:t xml:space="preserve">ett, ezenkívül három orvos, egy </w:t>
      </w:r>
      <w:r w:rsidRPr="006707E8">
        <w:rPr>
          <w:rFonts w:cs="TT21o00"/>
        </w:rPr>
        <w:t>állatorvos, egy gyógyszerész és három okleveles szülésznő dolgozott</w:t>
      </w:r>
      <w:r w:rsidR="00DD0CBB" w:rsidRPr="006707E8">
        <w:rPr>
          <w:rFonts w:cs="TT21o00"/>
        </w:rPr>
        <w:t xml:space="preserve"> itt. Az iparosok és kereskedők </w:t>
      </w:r>
      <w:r w:rsidRPr="006707E8">
        <w:rPr>
          <w:rFonts w:cs="TT21o00"/>
        </w:rPr>
        <w:t>száma ekkoriban közel százra tehető. Zala-Szent-Grótnak volt e</w:t>
      </w:r>
      <w:r w:rsidR="00DD0CBB" w:rsidRPr="006707E8">
        <w:rPr>
          <w:rFonts w:cs="TT21o00"/>
        </w:rPr>
        <w:t xml:space="preserve">zenkívül egy öt csendőrből álló </w:t>
      </w:r>
      <w:r w:rsidRPr="006707E8">
        <w:rPr>
          <w:rFonts w:cs="TT21o00"/>
        </w:rPr>
        <w:t>csendőrőrse, takarékpénztára. A település kereskedelmi szemp</w:t>
      </w:r>
      <w:r w:rsidR="00DD0CBB" w:rsidRPr="006707E8">
        <w:rPr>
          <w:rFonts w:cs="TT21o00"/>
        </w:rPr>
        <w:t xml:space="preserve">ontból is jelentős volt: nyolc, </w:t>
      </w:r>
      <w:r w:rsidRPr="006707E8">
        <w:rPr>
          <w:rFonts w:cs="TT21o00"/>
        </w:rPr>
        <w:t>marhafelhajtással egybekötött vására és gabonapiaca is volt.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lakosság több felekezetre oszlott, de csak három képzett hitközséget</w:t>
      </w:r>
      <w:r w:rsidR="00DD0CBB" w:rsidRPr="006707E8">
        <w:rPr>
          <w:rFonts w:cs="TT21o00"/>
        </w:rPr>
        <w:t xml:space="preserve">: a római katolikus, az ágostai </w:t>
      </w:r>
      <w:r w:rsidRPr="006707E8">
        <w:rPr>
          <w:rFonts w:cs="TT21o00"/>
        </w:rPr>
        <w:t>evangélikus és az izraelita. A hitközségeknek templomuk és iskolájuk volt.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lastRenderedPageBreak/>
        <w:t>1920-ban Károlyi Imre téglagyárat létesített, ekkor épült az E</w:t>
      </w:r>
      <w:r w:rsidR="00DD0CBB" w:rsidRPr="006707E8">
        <w:rPr>
          <w:rFonts w:cs="TT21o00"/>
        </w:rPr>
        <w:t xml:space="preserve">gészségház is, 1922-ben pedig a </w:t>
      </w:r>
      <w:r w:rsidRPr="006707E8">
        <w:rPr>
          <w:rFonts w:cs="TT21o00"/>
        </w:rPr>
        <w:t>községben M. kir. Állami gyümölcsipari telep kezdte meg működését. 1928-ban indult a termelés a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Sajtüzem elődjénél, a Vajgyárban, s ugyanekkor áramfejlesztő telep és gőzmalom is létesült</w:t>
      </w:r>
      <w:r w:rsidR="00DD0CBB" w:rsidRPr="006707E8">
        <w:rPr>
          <w:rFonts w:cs="TT21o00"/>
        </w:rPr>
        <w:t xml:space="preserve">. A </w:t>
      </w:r>
      <w:r w:rsidRPr="006707E8">
        <w:rPr>
          <w:rFonts w:cs="TT21o00"/>
        </w:rPr>
        <w:t>feljegyzések szerint 1935-ben a lakosok száma 2.458 fő volt, s a nagy</w:t>
      </w:r>
      <w:r w:rsidR="00DD0CBB" w:rsidRPr="006707E8">
        <w:rPr>
          <w:rFonts w:cs="TT21o00"/>
        </w:rPr>
        <w:t xml:space="preserve">község gazdáinak jelentős része </w:t>
      </w:r>
      <w:r w:rsidRPr="006707E8">
        <w:rPr>
          <w:rFonts w:cs="TT21o00"/>
        </w:rPr>
        <w:t>törpebirtokos. A II. világháború idején Szentgróton sok lengyel k</w:t>
      </w:r>
      <w:r w:rsidR="00DD0CBB" w:rsidRPr="006707E8">
        <w:rPr>
          <w:rFonts w:cs="TT21o00"/>
        </w:rPr>
        <w:t xml:space="preserve">atona és polgári személy kapott </w:t>
      </w:r>
      <w:r w:rsidRPr="006707E8">
        <w:rPr>
          <w:rFonts w:cs="TT21o00"/>
        </w:rPr>
        <w:t xml:space="preserve">menedéket. A német és a magyar csapatok súlyos utóvédharcok árán </w:t>
      </w:r>
      <w:r w:rsidR="00DD0CBB" w:rsidRPr="006707E8">
        <w:rPr>
          <w:rFonts w:cs="TT21o00"/>
        </w:rPr>
        <w:t xml:space="preserve">csak 1945 márciusában adták fel </w:t>
      </w:r>
      <w:r w:rsidRPr="006707E8">
        <w:rPr>
          <w:rFonts w:cs="TT21o00"/>
        </w:rPr>
        <w:t>a községet. A világháború 262 szentgróti áldozatot követelt, s szinte az egész zsidóság odavszett.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1950-ben Kisszentgrótot a településhez csatolták, s ettől az évtől</w:t>
      </w:r>
      <w:r w:rsidR="00DD0CBB" w:rsidRPr="006707E8">
        <w:rPr>
          <w:rFonts w:cs="TT21o00"/>
        </w:rPr>
        <w:t xml:space="preserve"> egészen 1963-ig önálló tanácsú </w:t>
      </w:r>
      <w:r w:rsidRPr="006707E8">
        <w:rPr>
          <w:rFonts w:cs="TT21o00"/>
        </w:rPr>
        <w:t>község, járási székhely Zalaszentgrót. A háború utáni nagyarányú fejlődése során megindult aszövetkezeti mozgalom, ám a mezőgazdaság mellett a szeszipar, a borás</w:t>
      </w:r>
      <w:r w:rsidR="00DD0CBB" w:rsidRPr="006707E8">
        <w:rPr>
          <w:rFonts w:cs="TT21o00"/>
        </w:rPr>
        <w:t xml:space="preserve">zat, a téglagyár, a textilipar, </w:t>
      </w:r>
      <w:r w:rsidRPr="006707E8">
        <w:rPr>
          <w:rFonts w:cs="TT21o00"/>
        </w:rPr>
        <w:t>a faipar és a zöldségfeldolgozás is beindult. 1963-ban előbb Aranyod és Tüskes</w:t>
      </w:r>
      <w:r w:rsidR="00DD0CBB" w:rsidRPr="006707E8">
        <w:rPr>
          <w:rFonts w:cs="TT21o00"/>
        </w:rPr>
        <w:t xml:space="preserve">zentpéter, majd - </w:t>
      </w:r>
      <w:r w:rsidRPr="006707E8">
        <w:rPr>
          <w:rFonts w:cs="TT21o00"/>
        </w:rPr>
        <w:t>miután 1978-ban megszűnt a település járási székhely volta - 1983. december 31-i hatállyal Csáford,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Tekenye, Zalaudvarnok és Zalakoppány egyesül Zalaszentgróttal. U</w:t>
      </w:r>
      <w:r w:rsidR="00DD0CBB" w:rsidRPr="006707E8">
        <w:rPr>
          <w:rFonts w:cs="TT21o00"/>
        </w:rPr>
        <w:t xml:space="preserve">tóbbiak csatlakozása után 1984. </w:t>
      </w:r>
      <w:r w:rsidRPr="006707E8">
        <w:rPr>
          <w:rFonts w:cs="TT21o00"/>
        </w:rPr>
        <w:t>január 1-jétől Zalaszentgrót - századikként az országban - újra megkapta a városi címet.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Az 1989-es rendszerváltást követően a korábban működő váll</w:t>
      </w:r>
      <w:r w:rsidR="00DD0CBB" w:rsidRPr="006707E8">
        <w:rPr>
          <w:rFonts w:cs="TT21o00"/>
        </w:rPr>
        <w:t xml:space="preserve">alatok, szövetkezetek javarészt </w:t>
      </w:r>
      <w:r w:rsidRPr="006707E8">
        <w:rPr>
          <w:rFonts w:cs="TT21o00"/>
        </w:rPr>
        <w:t>átalakultak rt.-vé, kft.-vé. Felbomlottak a szövetkezetek, s a ga</w:t>
      </w:r>
      <w:r w:rsidR="00DD0CBB" w:rsidRPr="006707E8">
        <w:rPr>
          <w:rFonts w:cs="TT21o00"/>
        </w:rPr>
        <w:t xml:space="preserve">zdálkodás struktúrájában beállt </w:t>
      </w:r>
      <w:r w:rsidRPr="006707E8">
        <w:rPr>
          <w:rFonts w:cs="TT21o00"/>
        </w:rPr>
        <w:t>változásoknak köszönhetően az egyéni gazdálkodás lett a jellemző. Megszűnt a sajtgyár és a téglagyár, ugyanakkor - szezonális jelleggel - a</w:t>
      </w:r>
      <w:r w:rsidR="00DD0CBB" w:rsidRPr="006707E8">
        <w:rPr>
          <w:rFonts w:cs="TT21o00"/>
        </w:rPr>
        <w:t xml:space="preserve">z éticsiga-feldolgozás, mint új </w:t>
      </w:r>
      <w:r w:rsidRPr="006707E8">
        <w:rPr>
          <w:rFonts w:cs="TT21o00"/>
        </w:rPr>
        <w:t>iparág jelent meg Szentgróton, s terméke, a Szentgróti csiga felkerül a hungaricumok listájára.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Ezekben az években épül újjá - a város fejlesztési koncepciójának kere</w:t>
      </w:r>
      <w:r w:rsidR="00DD0CBB" w:rsidRPr="006707E8">
        <w:rPr>
          <w:rFonts w:cs="TT21o00"/>
        </w:rPr>
        <w:t xml:space="preserve">tében - Szentgrót főutcája és a </w:t>
      </w:r>
      <w:r w:rsidRPr="006707E8">
        <w:rPr>
          <w:rFonts w:cs="TT21o00"/>
        </w:rPr>
        <w:t>főtér, melynek során a Városi Művelődési Központ Batthyány utc</w:t>
      </w:r>
      <w:r w:rsidR="00DD0CBB" w:rsidRPr="006707E8">
        <w:rPr>
          <w:rFonts w:cs="TT21o00"/>
        </w:rPr>
        <w:t>ára néző oldalát egyedi stílusú üzletsorok szé</w:t>
      </w:r>
      <w:r w:rsidRPr="006707E8">
        <w:rPr>
          <w:rFonts w:cs="TT21o00"/>
        </w:rPr>
        <w:t>pítik. Előbb a városban, később pedig a regionális beruh</w:t>
      </w:r>
      <w:r w:rsidR="00DD0CBB" w:rsidRPr="006707E8">
        <w:rPr>
          <w:rFonts w:cs="TT21o00"/>
        </w:rPr>
        <w:t xml:space="preserve">ázásnak köszönhetően a </w:t>
      </w:r>
      <w:r w:rsidRPr="006707E8">
        <w:rPr>
          <w:rFonts w:cs="TT21o00"/>
        </w:rPr>
        <w:t>városrészekben is kiépült a szennyvízcsatorna-hálózat. Több régi épület renoválására sor került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(Kiskastély, Piaccsarnok, Kossuth-tömb), s a műemlék Kő</w:t>
      </w:r>
      <w:r w:rsidR="00DD0CBB" w:rsidRPr="006707E8">
        <w:rPr>
          <w:rFonts w:cs="TT21o00"/>
        </w:rPr>
        <w:t xml:space="preserve">hídat is sikerült megmenteni az </w:t>
      </w:r>
      <w:r w:rsidRPr="006707E8">
        <w:rPr>
          <w:rFonts w:cs="TT21o00"/>
        </w:rPr>
        <w:t>összeomlástól. 1997-ben döntés született egy, a város ha</w:t>
      </w:r>
      <w:r w:rsidR="00DD0CBB" w:rsidRPr="006707E8">
        <w:rPr>
          <w:rFonts w:cs="TT21o00"/>
        </w:rPr>
        <w:t xml:space="preserve">tárában megépülő termálfürdő és </w:t>
      </w:r>
      <w:r w:rsidRPr="006707E8">
        <w:rPr>
          <w:rFonts w:cs="TT21o00"/>
        </w:rPr>
        <w:t>szabadidőközpont megépítéséről, s 2001-ben, a fürdő megépítésével Z</w:t>
      </w:r>
      <w:r w:rsidR="00DD0CBB" w:rsidRPr="006707E8">
        <w:rPr>
          <w:rFonts w:cs="TT21o00"/>
        </w:rPr>
        <w:t xml:space="preserve">alaszentgrót is csatlakozott az </w:t>
      </w:r>
      <w:r w:rsidRPr="006707E8">
        <w:rPr>
          <w:rFonts w:cs="TT21o00"/>
        </w:rPr>
        <w:t xml:space="preserve">idegenforgalomra épülő települések sorába. A komplexum 2003-ban egy </w:t>
      </w:r>
      <w:r w:rsidR="00DD0CBB" w:rsidRPr="006707E8">
        <w:rPr>
          <w:rFonts w:cs="TT21o00"/>
        </w:rPr>
        <w:t xml:space="preserve">fedett fürdővel is bővült, s az </w:t>
      </w:r>
      <w:r w:rsidRPr="006707E8">
        <w:rPr>
          <w:rFonts w:cs="TT21o00"/>
        </w:rPr>
        <w:t xml:space="preserve">itt feltörő ásványvizet a Coca-cola révén már az egész ország </w:t>
      </w:r>
      <w:r w:rsidR="00DD0CBB" w:rsidRPr="006707E8">
        <w:rPr>
          <w:rFonts w:cs="TT21o00"/>
        </w:rPr>
        <w:t xml:space="preserve">ismeri. </w:t>
      </w:r>
      <w:r w:rsidRPr="006707E8">
        <w:rPr>
          <w:rFonts w:cs="TT21o00"/>
        </w:rPr>
        <w:t>A 2010-es önkormányzati választás napján Tekenye ismét önálló községgé alakult.</w:t>
      </w: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7E276C" w:rsidRPr="006707E8" w:rsidRDefault="007E276C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Az alábbi térképszelvényen jól látszik, hogy Zalaszentgrót tá</w:t>
      </w:r>
      <w:r w:rsidR="000357CB" w:rsidRPr="006707E8">
        <w:rPr>
          <w:rFonts w:cs="TT21o00"/>
        </w:rPr>
        <w:t xml:space="preserve">jszerkezete az elmúlt 150 évben </w:t>
      </w:r>
      <w:r w:rsidRPr="006707E8">
        <w:rPr>
          <w:rFonts w:cs="TT21o00"/>
        </w:rPr>
        <w:t>markánsan nem változott. Legszembetűnőbb, hogy mára a közpo</w:t>
      </w:r>
      <w:r w:rsidR="000357CB" w:rsidRPr="006707E8">
        <w:rPr>
          <w:rFonts w:cs="TT21o00"/>
        </w:rPr>
        <w:t xml:space="preserve">nti rész egykori két települése </w:t>
      </w:r>
      <w:r w:rsidRPr="006707E8">
        <w:rPr>
          <w:rFonts w:cs="TT21o00"/>
        </w:rPr>
        <w:t>egybeolvadt. Halastavak nem voltak, illetve amennyire ez kivehe</w:t>
      </w:r>
      <w:r w:rsidR="000357CB" w:rsidRPr="006707E8">
        <w:rPr>
          <w:rFonts w:cs="TT21o00"/>
        </w:rPr>
        <w:t xml:space="preserve">tő, a dombvidék erdősültsége is </w:t>
      </w:r>
      <w:r w:rsidRPr="006707E8">
        <w:rPr>
          <w:rFonts w:cs="TT21o00"/>
        </w:rPr>
        <w:t>magasabb volt, bár szőlőművelés már abban az időben is folyt.</w:t>
      </w:r>
    </w:p>
    <w:p w:rsidR="007E276C" w:rsidRPr="006707E8" w:rsidRDefault="007E276C" w:rsidP="006707E8">
      <w:pPr>
        <w:jc w:val="both"/>
      </w:pPr>
    </w:p>
    <w:p w:rsidR="00830D3A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13" w:name="_Toc413135748"/>
      <w:r w:rsidRPr="006707E8">
        <w:rPr>
          <w:rFonts w:asciiTheme="minorHAnsi" w:hAnsiTheme="minorHAnsi"/>
          <w:color w:val="auto"/>
        </w:rPr>
        <w:t>1.12.2.2</w:t>
      </w:r>
      <w:r w:rsidRPr="006707E8">
        <w:rPr>
          <w:rFonts w:asciiTheme="minorHAnsi" w:hAnsiTheme="minorHAnsi"/>
          <w:color w:val="auto"/>
        </w:rPr>
        <w:tab/>
        <w:t>Tájhasználat értékelése</w:t>
      </w:r>
      <w:bookmarkEnd w:id="13"/>
    </w:p>
    <w:p w:rsidR="007E276C" w:rsidRPr="006707E8" w:rsidRDefault="007E276C" w:rsidP="006707E8">
      <w:pPr>
        <w:jc w:val="both"/>
      </w:pP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Zalától nyugatra a völgyben Aranyod, a domboldalra húzód</w:t>
      </w:r>
      <w:r w:rsidR="000357CB" w:rsidRPr="006707E8">
        <w:rPr>
          <w:rFonts w:cs="TT21o00"/>
        </w:rPr>
        <w:t xml:space="preserve">va pedig Zalakoppány és Csáford </w:t>
      </w:r>
      <w:r w:rsidRPr="006707E8">
        <w:rPr>
          <w:rFonts w:cs="TT21o00"/>
        </w:rPr>
        <w:t>településrészek találhatóak. Az észak-déli irányultságú főút me</w:t>
      </w:r>
      <w:r w:rsidR="000357CB" w:rsidRPr="006707E8">
        <w:rPr>
          <w:rFonts w:cs="TT21o00"/>
        </w:rPr>
        <w:t xml:space="preserve">ntén gyakoriak a szántók, még a </w:t>
      </w:r>
      <w:r w:rsidRPr="006707E8">
        <w:rPr>
          <w:rFonts w:cs="TT21o00"/>
        </w:rPr>
        <w:t>hegylábra felhúzódva is, de nagy arányú az erdősültség. Nagy terület</w:t>
      </w:r>
      <w:r w:rsidR="000357CB" w:rsidRPr="006707E8">
        <w:rPr>
          <w:rFonts w:cs="TT21o00"/>
        </w:rPr>
        <w:t xml:space="preserve">eket foglalnak erre a szőlők és </w:t>
      </w:r>
      <w:r w:rsidRPr="006707E8">
        <w:rPr>
          <w:rFonts w:cs="TT21o00"/>
        </w:rPr>
        <w:t>gyümölcsösök. Ezek egy része kiváló állapotban van, de a zártker</w:t>
      </w:r>
      <w:r w:rsidR="000357CB" w:rsidRPr="006707E8">
        <w:rPr>
          <w:rFonts w:cs="TT21o00"/>
        </w:rPr>
        <w:t xml:space="preserve">tek nagy hányada elhagyatott és </w:t>
      </w:r>
      <w:r w:rsidRPr="006707E8">
        <w:rPr>
          <w:rFonts w:cs="TT21o00"/>
        </w:rPr>
        <w:t>elhanyagolt. Állattartás nem jellemző.</w:t>
      </w: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lastRenderedPageBreak/>
        <w:t>A Zalavölgyben fekszik Zalaszentgrót központja, valamint Tüskeszent</w:t>
      </w:r>
      <w:r w:rsidR="000357CB" w:rsidRPr="006707E8">
        <w:rPr>
          <w:rFonts w:cs="TT21o00"/>
        </w:rPr>
        <w:t xml:space="preserve">péter és Zalaudvarnok. Kaszálók </w:t>
      </w:r>
      <w:r w:rsidRPr="006707E8">
        <w:rPr>
          <w:rFonts w:cs="TT21o00"/>
        </w:rPr>
        <w:t>és szántóföldek találhatók itt legnagyobbrészt, de több helyen üz</w:t>
      </w:r>
      <w:r w:rsidR="000357CB" w:rsidRPr="006707E8">
        <w:rPr>
          <w:rFonts w:cs="TT21o00"/>
        </w:rPr>
        <w:t xml:space="preserve">emel halastó is. Ebben a sávban </w:t>
      </w:r>
      <w:r w:rsidRPr="006707E8">
        <w:rPr>
          <w:rFonts w:cs="TT21o00"/>
        </w:rPr>
        <w:t>található a termálfürdő is, illetve Tüskeszentpéteren a Naturaqua palackozóüzeme,</w:t>
      </w:r>
      <w:r w:rsidR="000357CB" w:rsidRPr="006707E8">
        <w:rPr>
          <w:rFonts w:cs="TT21o00"/>
        </w:rPr>
        <w:t xml:space="preserve"> illetve a malom. A </w:t>
      </w:r>
      <w:r w:rsidRPr="006707E8">
        <w:rPr>
          <w:rFonts w:cs="TT21o00"/>
        </w:rPr>
        <w:t>központi részen is találunk egy kisebb kiterjedésű ipari parkot Zalaudv</w:t>
      </w:r>
      <w:r w:rsidR="000357CB" w:rsidRPr="006707E8">
        <w:rPr>
          <w:rFonts w:cs="TT21o00"/>
        </w:rPr>
        <w:t xml:space="preserve">arnok felé, de sokan járnak más </w:t>
      </w:r>
      <w:r w:rsidRPr="006707E8">
        <w:rPr>
          <w:rFonts w:cs="TT21o00"/>
        </w:rPr>
        <w:t>településekre dolgozni.</w:t>
      </w:r>
    </w:p>
    <w:p w:rsidR="007E276C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 xml:space="preserve">A Zalavári hát egykori településrésze volt Tekenye, de 2010 óta </w:t>
      </w:r>
      <w:r w:rsidR="000357CB" w:rsidRPr="006707E8">
        <w:rPr>
          <w:rFonts w:cs="TT21o00"/>
        </w:rPr>
        <w:t xml:space="preserve">önálló településként működik. A </w:t>
      </w:r>
      <w:r w:rsidRPr="006707E8">
        <w:rPr>
          <w:rFonts w:cs="TT21o00"/>
        </w:rPr>
        <w:t xml:space="preserve">központtól széles szántóföldek választják el Tekenyét, de a </w:t>
      </w:r>
      <w:r w:rsidR="000357CB" w:rsidRPr="006707E8">
        <w:rPr>
          <w:rFonts w:cs="TT21o00"/>
        </w:rPr>
        <w:t xml:space="preserve">domboldalban zártkertek vannak, </w:t>
      </w:r>
      <w:r w:rsidRPr="006707E8">
        <w:rPr>
          <w:rFonts w:cs="TT21o00"/>
        </w:rPr>
        <w:t>néhányan szemmel láthatóan ki is költöztek oda.</w:t>
      </w: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Zalaszentgrót a környező tájjal összhangban éli az életét. Semmily</w:t>
      </w:r>
      <w:r w:rsidR="000357CB" w:rsidRPr="006707E8">
        <w:rPr>
          <w:rFonts w:cs="TT21o00"/>
        </w:rPr>
        <w:t xml:space="preserve">en területen nem találkozunk az </w:t>
      </w:r>
      <w:r w:rsidRPr="006707E8">
        <w:rPr>
          <w:rFonts w:cs="TT21o00"/>
        </w:rPr>
        <w:t>erőforrások kizsarolásával, nem folyik olyan tevékenység, mely maradandó tájsebet okozna.</w:t>
      </w: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 xml:space="preserve">Megoldandó feladat a fürdőtől északra fekvő egykori kavicsbányák </w:t>
      </w:r>
      <w:r w:rsidR="000357CB" w:rsidRPr="006707E8">
        <w:rPr>
          <w:rFonts w:cs="TT21o00"/>
        </w:rPr>
        <w:t xml:space="preserve">rekultivációja, illetve a helyi </w:t>
      </w:r>
      <w:r w:rsidRPr="006707E8">
        <w:rPr>
          <w:rFonts w:cs="TT21o00"/>
        </w:rPr>
        <w:t>mezőgazdaság újbóli fellendítése a zártkertek felélesztésével.</w:t>
      </w:r>
    </w:p>
    <w:p w:rsidR="000357CB" w:rsidRPr="006707E8" w:rsidRDefault="000357C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175F16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14" w:name="_Toc413135749"/>
      <w:r w:rsidRPr="006707E8">
        <w:rPr>
          <w:rFonts w:asciiTheme="minorHAnsi" w:hAnsiTheme="minorHAnsi"/>
          <w:color w:val="auto"/>
        </w:rPr>
        <w:t>1.12.3</w:t>
      </w:r>
      <w:r w:rsidRPr="006707E8">
        <w:rPr>
          <w:rFonts w:asciiTheme="minorHAnsi" w:hAnsiTheme="minorHAnsi"/>
          <w:color w:val="auto"/>
        </w:rPr>
        <w:tab/>
        <w:t>Védett, védendő táji-,</w:t>
      </w:r>
      <w:r w:rsidR="00175F16" w:rsidRPr="006707E8">
        <w:rPr>
          <w:rFonts w:asciiTheme="minorHAnsi" w:hAnsiTheme="minorHAnsi"/>
          <w:color w:val="auto"/>
        </w:rPr>
        <w:t xml:space="preserve"> természeti értékek, területek</w:t>
      </w:r>
      <w:bookmarkEnd w:id="14"/>
    </w:p>
    <w:p w:rsidR="00830D3A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15" w:name="_Toc413135750"/>
      <w:r w:rsidRPr="006707E8">
        <w:rPr>
          <w:rFonts w:asciiTheme="minorHAnsi" w:hAnsiTheme="minorHAnsi"/>
          <w:color w:val="auto"/>
        </w:rPr>
        <w:t>1.12.3.1</w:t>
      </w:r>
      <w:r w:rsidRPr="006707E8">
        <w:rPr>
          <w:rFonts w:asciiTheme="minorHAnsi" w:hAnsiTheme="minorHAnsi"/>
          <w:color w:val="auto"/>
        </w:rPr>
        <w:tab/>
        <w:t>Tájképvédelmi szempontból kiemelt</w:t>
      </w:r>
      <w:r w:rsidR="00175F16" w:rsidRPr="006707E8">
        <w:rPr>
          <w:rFonts w:asciiTheme="minorHAnsi" w:hAnsiTheme="minorHAnsi"/>
          <w:color w:val="auto"/>
        </w:rPr>
        <w:t>en kezelendő területek</w:t>
      </w:r>
      <w:bookmarkEnd w:id="15"/>
      <w:r w:rsidR="002E4308" w:rsidRPr="006707E8">
        <w:rPr>
          <w:rFonts w:asciiTheme="minorHAnsi" w:hAnsiTheme="minorHAnsi"/>
          <w:color w:val="auto"/>
        </w:rPr>
        <w:tab/>
      </w:r>
    </w:p>
    <w:p w:rsidR="002E4308" w:rsidRPr="006707E8" w:rsidRDefault="002E4308" w:rsidP="006707E8">
      <w:pPr>
        <w:jc w:val="both"/>
      </w:pP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megyei területrendezési terv a Zalától nyugatra fekvő erdős területet</w:t>
      </w:r>
      <w:r w:rsidR="000357CB" w:rsidRPr="006707E8">
        <w:rPr>
          <w:rFonts w:cs="TT21o00"/>
        </w:rPr>
        <w:t xml:space="preserve">, és a település keleti határát </w:t>
      </w:r>
      <w:r w:rsidRPr="006707E8">
        <w:rPr>
          <w:rFonts w:cs="TT21o00"/>
        </w:rPr>
        <w:t>képző Mórhegy környékének erdeit országos jelentőségű tájképvédelmi</w:t>
      </w:r>
      <w:r w:rsidR="000357CB" w:rsidRPr="006707E8">
        <w:rPr>
          <w:rFonts w:cs="TT21o00"/>
        </w:rPr>
        <w:t xml:space="preserve"> övezetbe sorolja. Az övezetben </w:t>
      </w:r>
      <w:r w:rsidRPr="006707E8">
        <w:rPr>
          <w:rFonts w:cs="TT21o00"/>
        </w:rPr>
        <w:t>természeti vagy kulturális örökség adottságai alapján a kilátá</w:t>
      </w:r>
      <w:r w:rsidR="000357CB" w:rsidRPr="006707E8">
        <w:rPr>
          <w:rFonts w:cs="TT21o00"/>
        </w:rPr>
        <w:t xml:space="preserve">s-rálátás szempontjából védendő </w:t>
      </w:r>
      <w:r w:rsidRPr="006707E8">
        <w:rPr>
          <w:rFonts w:cs="TT21o00"/>
        </w:rPr>
        <w:t>tájképpel, illetve tájképi elemmel rendelkező területek, valamint a véde</w:t>
      </w:r>
      <w:r w:rsidR="000357CB" w:rsidRPr="006707E8">
        <w:rPr>
          <w:rFonts w:cs="TT21o00"/>
        </w:rPr>
        <w:t xml:space="preserve">tt történeti tájjá nyilvánított </w:t>
      </w:r>
      <w:r w:rsidRPr="006707E8">
        <w:rPr>
          <w:rFonts w:cs="TT21o00"/>
        </w:rPr>
        <w:t>területek találhatók.</w:t>
      </w:r>
    </w:p>
    <w:p w:rsidR="00E07EEB" w:rsidRPr="006707E8" w:rsidRDefault="00E07EEB" w:rsidP="006707E8">
      <w:pPr>
        <w:jc w:val="both"/>
      </w:pPr>
    </w:p>
    <w:p w:rsidR="00830D3A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16" w:name="_Toc413135751"/>
      <w:r w:rsidRPr="006707E8">
        <w:rPr>
          <w:rFonts w:asciiTheme="minorHAnsi" w:hAnsiTheme="minorHAnsi"/>
          <w:color w:val="auto"/>
        </w:rPr>
        <w:t>1.12.3.2</w:t>
      </w:r>
      <w:r w:rsidRPr="006707E8">
        <w:rPr>
          <w:rFonts w:asciiTheme="minorHAnsi" w:hAnsiTheme="minorHAnsi"/>
          <w:color w:val="auto"/>
        </w:rPr>
        <w:tab/>
        <w:t>Nemzeti és nemzetközi természetvédelmi oltalom alatt álló vagy védelemre tervezett terület, érték, emlék</w:t>
      </w:r>
      <w:bookmarkEnd w:id="16"/>
    </w:p>
    <w:p w:rsidR="00E07EEB" w:rsidRPr="006707E8" w:rsidRDefault="00E07EEB" w:rsidP="006707E8">
      <w:pPr>
        <w:jc w:val="both"/>
      </w:pP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31o00"/>
        </w:rPr>
      </w:pPr>
      <w:r w:rsidRPr="006707E8">
        <w:rPr>
          <w:rFonts w:cs="TT31o00"/>
        </w:rPr>
        <w:t>Nemzeti park</w:t>
      </w: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Balaton-Felvidéki Nemzeti Park nyugati határa Zalaudvarnok beépíté</w:t>
      </w:r>
      <w:r w:rsidR="009A42F6" w:rsidRPr="006707E8">
        <w:rPr>
          <w:rFonts w:cs="TT21o00"/>
        </w:rPr>
        <w:t xml:space="preserve">sre szánt területétől 3-4 km-re </w:t>
      </w:r>
      <w:r w:rsidRPr="006707E8">
        <w:rPr>
          <w:rFonts w:cs="TT21o00"/>
        </w:rPr>
        <w:t>húzódik.</w:t>
      </w: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31o00"/>
        </w:rPr>
      </w:pPr>
      <w:r w:rsidRPr="006707E8">
        <w:rPr>
          <w:rFonts w:cs="TT31o00"/>
        </w:rPr>
        <w:t>Natura 2000</w:t>
      </w: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Zala mentén, az ökológiai hálózat területével egybevágóan h</w:t>
      </w:r>
      <w:r w:rsidR="009A42F6" w:rsidRPr="006707E8">
        <w:rPr>
          <w:rFonts w:cs="TT21o00"/>
        </w:rPr>
        <w:t xml:space="preserve">úzódik az Alsó -Zala-völgy SCI, </w:t>
      </w:r>
      <w:r w:rsidRPr="006707E8">
        <w:rPr>
          <w:rFonts w:cs="TT21o00"/>
        </w:rPr>
        <w:t>HUBF20037 azonosítójú terület. Jelölőfajok: Dunai tarajosgőte (Trituru</w:t>
      </w:r>
      <w:r w:rsidR="009A42F6" w:rsidRPr="006707E8">
        <w:rPr>
          <w:rFonts w:cs="TT21o00"/>
        </w:rPr>
        <w:t xml:space="preserve">s dobrogicus), Hasas törpecsiga </w:t>
      </w:r>
      <w:r w:rsidRPr="006707E8">
        <w:rPr>
          <w:rFonts w:cs="TT21o00"/>
        </w:rPr>
        <w:t>(Vertigo moulinsiana), Hosszúfogú törpecsiga (Vertigo angusti</w:t>
      </w:r>
      <w:r w:rsidR="009A42F6" w:rsidRPr="006707E8">
        <w:rPr>
          <w:rFonts w:cs="TT21o00"/>
        </w:rPr>
        <w:t xml:space="preserve">or), Közönséges denevér (Myotis </w:t>
      </w:r>
      <w:r w:rsidRPr="006707E8">
        <w:rPr>
          <w:rFonts w:cs="TT21o00"/>
        </w:rPr>
        <w:t>myotis), Ragadozó őn (Aspius aspius), Sötét hangyaboglárka (Macu</w:t>
      </w:r>
      <w:r w:rsidR="009A42F6" w:rsidRPr="006707E8">
        <w:rPr>
          <w:rFonts w:cs="TT21o00"/>
        </w:rPr>
        <w:t xml:space="preserve">linea nausithous), Szivárványos </w:t>
      </w:r>
      <w:r w:rsidRPr="006707E8">
        <w:rPr>
          <w:rFonts w:cs="TT21o00"/>
        </w:rPr>
        <w:t>ökle (Rhodeus sericeus amarus), Tompa folyamkagyló (Unio</w:t>
      </w:r>
      <w:r w:rsidR="009A42F6" w:rsidRPr="006707E8">
        <w:rPr>
          <w:rFonts w:cs="TT21o00"/>
        </w:rPr>
        <w:t xml:space="preserve"> crassus), Vérfű-hangyaboglárka </w:t>
      </w:r>
      <w:r w:rsidRPr="006707E8">
        <w:rPr>
          <w:rFonts w:cs="TT21o00"/>
        </w:rPr>
        <w:t>(Maculinea teleius), Vidra (Lutra lutra), Vöröshasu unka (Bombina bombina)</w:t>
      </w:r>
    </w:p>
    <w:p w:rsidR="009A42F6" w:rsidRPr="006707E8" w:rsidRDefault="009A42F6" w:rsidP="006707E8">
      <w:pPr>
        <w:autoSpaceDE w:val="0"/>
        <w:autoSpaceDN w:val="0"/>
        <w:adjustRightInd w:val="0"/>
        <w:spacing w:after="0"/>
        <w:jc w:val="both"/>
        <w:rPr>
          <w:rFonts w:cs="TT31o00"/>
        </w:rPr>
      </w:pP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31o00"/>
        </w:rPr>
      </w:pPr>
      <w:r w:rsidRPr="006707E8">
        <w:rPr>
          <w:rFonts w:cs="TT31o00"/>
        </w:rPr>
        <w:t>Ex lege védett területek</w:t>
      </w: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Vannak források Zalaszentgrót területén, de ezek hivatalosan nincsenek nyilvántartva. Láp, ba</w:t>
      </w:r>
      <w:r w:rsidR="009A42F6" w:rsidRPr="006707E8">
        <w:rPr>
          <w:rFonts w:cs="TT21o00"/>
        </w:rPr>
        <w:t xml:space="preserve">rlang, </w:t>
      </w:r>
      <w:r w:rsidRPr="006707E8">
        <w:rPr>
          <w:rFonts w:cs="TT21o00"/>
        </w:rPr>
        <w:t>víznyelő, földvár nem található.</w:t>
      </w:r>
      <w:r w:rsidRPr="006707E8">
        <w:rPr>
          <w:rFonts w:cs="TT31o00"/>
        </w:rPr>
        <w:t xml:space="preserve"> Helyi védelem alatt álló területek</w:t>
      </w: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lastRenderedPageBreak/>
        <w:t>A Zala-rét egy jelentős részét az 5/2000(III.31.) rendelette</w:t>
      </w:r>
      <w:r w:rsidR="009A42F6" w:rsidRPr="006707E8">
        <w:rPr>
          <w:rFonts w:cs="TT21o00"/>
        </w:rPr>
        <w:t xml:space="preserve">l helyi védelem alá helyezte az </w:t>
      </w:r>
      <w:r w:rsidRPr="006707E8">
        <w:rPr>
          <w:rFonts w:cs="TT21o00"/>
        </w:rPr>
        <w:t xml:space="preserve">önkormányzat. A védetté nyilvánítás célja a Zalaszentgróti Zala–völgyben természetközeli </w:t>
      </w:r>
      <w:r w:rsidR="009A42F6" w:rsidRPr="006707E8">
        <w:rPr>
          <w:rFonts w:cs="TT21o00"/>
        </w:rPr>
        <w:t xml:space="preserve">állapot </w:t>
      </w:r>
      <w:r w:rsidRPr="006707E8">
        <w:rPr>
          <w:rFonts w:cs="TT21o00"/>
        </w:rPr>
        <w:t>fenntartása, a természeti értékek és a biológiai sokféleség megőrzése.</w:t>
      </w: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28/2007 (XII.21.) rendeletével az önkormányzat a Zalaszentgrót Kast</w:t>
      </w:r>
      <w:r w:rsidR="009A42F6" w:rsidRPr="006707E8">
        <w:rPr>
          <w:rFonts w:cs="TT21o00"/>
        </w:rPr>
        <w:t xml:space="preserve">élypark és leánykökörcsin helyi </w:t>
      </w:r>
      <w:r w:rsidRPr="006707E8">
        <w:rPr>
          <w:rFonts w:cs="TT21o00"/>
        </w:rPr>
        <w:t>jelentőségű védett természeti terület védelmét fenntartja. A védettség indoka és célja: a területentalálható értékes növényzet megőrzése.</w:t>
      </w: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31o00"/>
        </w:rPr>
      </w:pPr>
      <w:r w:rsidRPr="006707E8">
        <w:rPr>
          <w:rFonts w:cs="TT31o00"/>
        </w:rPr>
        <w:t>Értékes növényegyedek</w:t>
      </w: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Türje felé vezető út mentén idős egyedekből álló tölgyfasor húzódi</w:t>
      </w:r>
      <w:r w:rsidR="009A42F6" w:rsidRPr="006707E8">
        <w:rPr>
          <w:rFonts w:cs="TT21o00"/>
        </w:rPr>
        <w:t xml:space="preserve">k, melynek védelembe helyezését </w:t>
      </w:r>
      <w:r w:rsidRPr="006707E8">
        <w:rPr>
          <w:rFonts w:cs="TT21o00"/>
        </w:rPr>
        <w:t>érdemes lenne megfontolás tárgyává tenni.</w:t>
      </w:r>
    </w:p>
    <w:p w:rsidR="00E07EEB" w:rsidRPr="006707E8" w:rsidRDefault="00E07EEB" w:rsidP="006707E8">
      <w:pPr>
        <w:jc w:val="both"/>
      </w:pPr>
    </w:p>
    <w:p w:rsidR="00830D3A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17" w:name="_Toc413135752"/>
      <w:r w:rsidRPr="006707E8">
        <w:rPr>
          <w:rFonts w:asciiTheme="minorHAnsi" w:hAnsiTheme="minorHAnsi"/>
          <w:color w:val="auto"/>
        </w:rPr>
        <w:t>1.12.3.3</w:t>
      </w:r>
      <w:r w:rsidRPr="006707E8">
        <w:rPr>
          <w:rFonts w:asciiTheme="minorHAnsi" w:hAnsiTheme="minorHAnsi"/>
          <w:color w:val="auto"/>
        </w:rPr>
        <w:tab/>
        <w:t>Ökológiai hálózat</w:t>
      </w:r>
      <w:bookmarkEnd w:id="17"/>
    </w:p>
    <w:p w:rsidR="00E07EEB" w:rsidRPr="006707E8" w:rsidRDefault="00E07EEB" w:rsidP="006707E8">
      <w:pPr>
        <w:jc w:val="both"/>
      </w:pPr>
    </w:p>
    <w:p w:rsidR="00E07EEB" w:rsidRPr="006707E8" w:rsidRDefault="00E07EE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 xml:space="preserve">A Zala, a Nádasd-patak, és a Zalaszentgróti-patak mente, </w:t>
      </w:r>
      <w:r w:rsidR="009A42F6" w:rsidRPr="006707E8">
        <w:rPr>
          <w:rFonts w:cs="TT21o00"/>
        </w:rPr>
        <w:t xml:space="preserve">valamint a Csáfordtól délre eső </w:t>
      </w:r>
      <w:r w:rsidRPr="006707E8">
        <w:rPr>
          <w:rFonts w:cs="TT21o00"/>
        </w:rPr>
        <w:t>erdőterületek egy része az ökológiai hálózat részét képezik. A Zala</w:t>
      </w:r>
      <w:r w:rsidR="009A42F6" w:rsidRPr="006707E8">
        <w:rPr>
          <w:rFonts w:cs="TT21o00"/>
        </w:rPr>
        <w:t xml:space="preserve"> réten kisebb foltok magterület </w:t>
      </w:r>
      <w:r w:rsidRPr="006707E8">
        <w:rPr>
          <w:rFonts w:cs="TT21o00"/>
        </w:rPr>
        <w:t>besorolásúak.</w:t>
      </w:r>
    </w:p>
    <w:p w:rsidR="00E07EEB" w:rsidRPr="006707E8" w:rsidRDefault="00E07EEB" w:rsidP="006707E8">
      <w:pPr>
        <w:jc w:val="both"/>
      </w:pPr>
    </w:p>
    <w:p w:rsidR="00E07EEB" w:rsidRPr="006707E8" w:rsidRDefault="00E07EEB" w:rsidP="006707E8">
      <w:pPr>
        <w:jc w:val="both"/>
      </w:pPr>
    </w:p>
    <w:p w:rsidR="00830D3A" w:rsidRPr="006707E8" w:rsidRDefault="00830D3A" w:rsidP="006707E8">
      <w:pPr>
        <w:pStyle w:val="Cmsor2"/>
        <w:jc w:val="both"/>
        <w:rPr>
          <w:rFonts w:asciiTheme="minorHAnsi" w:hAnsiTheme="minorHAnsi"/>
          <w:color w:val="auto"/>
          <w:sz w:val="22"/>
          <w:szCs w:val="22"/>
        </w:rPr>
      </w:pPr>
      <w:bookmarkStart w:id="18" w:name="_Toc413135753"/>
      <w:r w:rsidRPr="006707E8">
        <w:rPr>
          <w:rFonts w:asciiTheme="minorHAnsi" w:hAnsiTheme="minorHAnsi"/>
          <w:color w:val="auto"/>
          <w:sz w:val="22"/>
          <w:szCs w:val="22"/>
        </w:rPr>
        <w:t>1.12.4</w:t>
      </w:r>
      <w:r w:rsidRPr="006707E8">
        <w:rPr>
          <w:rFonts w:asciiTheme="minorHAnsi" w:hAnsiTheme="minorHAnsi"/>
          <w:color w:val="auto"/>
          <w:sz w:val="22"/>
          <w:szCs w:val="22"/>
        </w:rPr>
        <w:tab/>
        <w:t>Tájhasználati konfliktusok és problémák értékelése</w:t>
      </w:r>
      <w:bookmarkEnd w:id="18"/>
    </w:p>
    <w:p w:rsidR="0079715D" w:rsidRPr="006707E8" w:rsidRDefault="0079715D" w:rsidP="006707E8">
      <w:pPr>
        <w:jc w:val="both"/>
      </w:pPr>
    </w:p>
    <w:p w:rsidR="0079715D" w:rsidRPr="006707E8" w:rsidRDefault="0079715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település számára a legjelentősebb konfliktust a mezőgazdasági termelés visszaszorulása, azártkertek felhagyása okozza. A háztáji gazdaságok sok család számára jelenhetnének megélhetést,ami egyben megoldást jelentene a területek spontán erdősülésére is. Többen rájátszanak erre atermészetes folyamatra, és mellékes jövedelemforrásként időnként letermelik a magától felnőttfaállományt.</w:t>
      </w:r>
    </w:p>
    <w:p w:rsidR="0079715D" w:rsidRPr="006707E8" w:rsidRDefault="0079715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fürdőtől északra fekvő felhagyott bányatavak rekultiválása és újrahasznosítása fontos lenne. Jelenlegjobb híján horgásztóként működnek, de a környezetük rendezetlen és elvadult.</w:t>
      </w:r>
    </w:p>
    <w:p w:rsidR="00830D3A" w:rsidRPr="006707E8" w:rsidRDefault="00830D3A" w:rsidP="006707E8">
      <w:pPr>
        <w:pStyle w:val="Cmsor1"/>
        <w:jc w:val="both"/>
        <w:rPr>
          <w:rFonts w:asciiTheme="minorHAnsi" w:hAnsiTheme="minorHAnsi"/>
          <w:color w:val="auto"/>
          <w:sz w:val="22"/>
          <w:szCs w:val="22"/>
        </w:rPr>
      </w:pPr>
      <w:bookmarkStart w:id="19" w:name="_Toc413135754"/>
      <w:r w:rsidRPr="006707E8">
        <w:rPr>
          <w:rFonts w:asciiTheme="minorHAnsi" w:hAnsiTheme="minorHAnsi"/>
          <w:color w:val="auto"/>
          <w:sz w:val="22"/>
          <w:szCs w:val="22"/>
        </w:rPr>
        <w:t>1.13</w:t>
      </w:r>
      <w:r w:rsidRPr="006707E8">
        <w:rPr>
          <w:rFonts w:asciiTheme="minorHAnsi" w:hAnsiTheme="minorHAnsi"/>
          <w:color w:val="auto"/>
          <w:sz w:val="22"/>
          <w:szCs w:val="22"/>
        </w:rPr>
        <w:tab/>
        <w:t>Zöldfelületi rendszer vizsgálata</w:t>
      </w:r>
      <w:bookmarkEnd w:id="19"/>
      <w:r w:rsidRPr="006707E8">
        <w:rPr>
          <w:rFonts w:asciiTheme="minorHAnsi" w:hAnsiTheme="minorHAnsi"/>
          <w:color w:val="auto"/>
          <w:sz w:val="22"/>
          <w:szCs w:val="22"/>
        </w:rPr>
        <w:tab/>
      </w:r>
    </w:p>
    <w:p w:rsidR="0079715D" w:rsidRPr="006707E8" w:rsidRDefault="00830D3A" w:rsidP="006707E8">
      <w:pPr>
        <w:pStyle w:val="Cmsor2"/>
        <w:jc w:val="both"/>
        <w:rPr>
          <w:rFonts w:asciiTheme="minorHAnsi" w:hAnsiTheme="minorHAnsi"/>
          <w:color w:val="auto"/>
          <w:sz w:val="22"/>
          <w:szCs w:val="22"/>
        </w:rPr>
      </w:pPr>
      <w:bookmarkStart w:id="20" w:name="_Toc413135755"/>
      <w:r w:rsidRPr="006707E8">
        <w:rPr>
          <w:rFonts w:asciiTheme="minorHAnsi" w:hAnsiTheme="minorHAnsi"/>
          <w:color w:val="auto"/>
          <w:sz w:val="22"/>
          <w:szCs w:val="22"/>
        </w:rPr>
        <w:t>1.13.1</w:t>
      </w:r>
      <w:r w:rsidRPr="006707E8">
        <w:rPr>
          <w:rFonts w:asciiTheme="minorHAnsi" w:hAnsiTheme="minorHAnsi"/>
          <w:color w:val="auto"/>
          <w:sz w:val="22"/>
          <w:szCs w:val="22"/>
        </w:rPr>
        <w:tab/>
        <w:t>A települési zöldfelületi rendszer elemei</w:t>
      </w:r>
      <w:bookmarkEnd w:id="20"/>
    </w:p>
    <w:p w:rsidR="0079715D" w:rsidRPr="006707E8" w:rsidRDefault="0079715D" w:rsidP="006707E8">
      <w:pPr>
        <w:jc w:val="both"/>
      </w:pPr>
    </w:p>
    <w:p w:rsidR="0079715D" w:rsidRPr="006707E8" w:rsidRDefault="0079715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Zöldfelületi rendszeren települések területén belül el tudjuk különíteni a növényzettel fedett, benőtt,betelepített területek összességét értjük. A zöldfelületeket elsődleges funkcióik szerint két nagycsoportba soroljuk.</w:t>
      </w:r>
    </w:p>
    <w:p w:rsidR="0079715D" w:rsidRPr="006707E8" w:rsidRDefault="0079715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Termesztési célú zöldfelület alatt olyan dominánsan gazdasági célú ültetvényeket értünk, melyeketmező-, kert-, vagy erdőgazdasági módszerekkel művelnek. Ezeken a felszíneken a közvetlen vagyközvetett gazdasági hasznosítás az elsődleges. Ezek lehetnek:</w:t>
      </w:r>
    </w:p>
    <w:p w:rsidR="00142731" w:rsidRPr="006707E8" w:rsidRDefault="00142731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0357CB" w:rsidRPr="006707E8" w:rsidRDefault="0079715D" w:rsidP="006707E8">
      <w:pPr>
        <w:pStyle w:val="Listaszerbekezds"/>
        <w:numPr>
          <w:ilvl w:val="0"/>
          <w:numId w:val="67"/>
        </w:num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Tartós fedettséget adó fás szárú ültetvénnyel borított zöldfelületek: erdők, gyümölcs ültetvények,</w:t>
      </w:r>
      <w:r w:rsidR="000357CB" w:rsidRPr="006707E8">
        <w:rPr>
          <w:rFonts w:cs="TT21o00"/>
        </w:rPr>
        <w:t>illetve szőlőterületek.</w:t>
      </w:r>
    </w:p>
    <w:p w:rsidR="0079715D" w:rsidRPr="006707E8" w:rsidRDefault="0079715D" w:rsidP="006707E8">
      <w:pPr>
        <w:pStyle w:val="Listaszerbekezds"/>
        <w:numPr>
          <w:ilvl w:val="0"/>
          <w:numId w:val="67"/>
        </w:num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lastRenderedPageBreak/>
        <w:t>Tartós fedettséget adó lágyszárú növényzettel borított területek: rét, legelő, nádas.</w:t>
      </w:r>
    </w:p>
    <w:p w:rsidR="0079715D" w:rsidRPr="006707E8" w:rsidRDefault="0079715D" w:rsidP="006707E8">
      <w:pPr>
        <w:pStyle w:val="Listaszerbekezds"/>
        <w:numPr>
          <w:ilvl w:val="0"/>
          <w:numId w:val="67"/>
        </w:num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Időszakos fedettséget adó lágyszárú növényzettel borított területek:szántók, és zöldségtermesztőterületek</w:t>
      </w:r>
    </w:p>
    <w:p w:rsidR="00142731" w:rsidRPr="006707E8" w:rsidRDefault="00142731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79715D" w:rsidRPr="006707E8" w:rsidRDefault="0079715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Kondicionáló célú zöldfelületnek definíciója szerint (Jámbor 2002)„az olyan növényzettel fedettterületek, ültetvények összessége, melyek az embert részint közvetlenül, részint közvetve érvényesülőközjóléti hatásokkal szolgálják”. A kondicionáló célú zöldfelületeken belül további alcsoportokat tudunkkialakítani aszerint, hogy melyik a hangsúlyos a közjóléti (ökológiai, rekreációs, esztétikai) funkcióikközül:</w:t>
      </w:r>
    </w:p>
    <w:p w:rsidR="0079715D" w:rsidRPr="006707E8" w:rsidRDefault="0079715D" w:rsidP="006707E8">
      <w:pPr>
        <w:pStyle w:val="Listaszerbekezds"/>
        <w:numPr>
          <w:ilvl w:val="0"/>
          <w:numId w:val="68"/>
        </w:num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rekreációs, ökológiai és klimatikus célú kondicionáló zöldfelületek: kirándulóerdő, közpark,magánkertek</w:t>
      </w:r>
    </w:p>
    <w:p w:rsidR="0079715D" w:rsidRPr="006707E8" w:rsidRDefault="0079715D" w:rsidP="006707E8">
      <w:pPr>
        <w:pStyle w:val="Listaszerbekezds"/>
        <w:numPr>
          <w:ilvl w:val="0"/>
          <w:numId w:val="68"/>
        </w:num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Az esztétikai-településszerkezeti szerepkörű zöldfelületek esetében elsődlegesen a településesztétikai értékének javítása a cél: fasorok, véderdők, védőfásítások.</w:t>
      </w:r>
    </w:p>
    <w:p w:rsidR="00142731" w:rsidRPr="006707E8" w:rsidRDefault="00142731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79715D" w:rsidRPr="006707E8" w:rsidRDefault="0079715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 xml:space="preserve">A települési zöldfelületi rendszer alkotó elemei kedvező esetben hálózatot alkotnak, és nemszigetszerűen helyezkednek el. A városi zöldfelületi hálózat célja kis léptékben megegyezik a nemzetiökológiai hálózat rendeltetésével. A folyosók összeköttetést teremtenek a nagyobb kiterjedésűéletterek között, így biztosított az </w:t>
      </w:r>
      <w:r w:rsidR="00941D64" w:rsidRPr="006707E8">
        <w:rPr>
          <w:rFonts w:cs="TT21o00"/>
        </w:rPr>
        <w:t>átjárás</w:t>
      </w:r>
      <w:r w:rsidRPr="006707E8">
        <w:rPr>
          <w:rFonts w:cs="TT21o00"/>
        </w:rPr>
        <w:t xml:space="preserve"> azok között.Zalaszentgrót 8 ezres lakossága 6 településrészen oszlik el. Méreteiből fakadóan a település atermészet ölelésében él, és a tömbházak aránya is elenyésző. Tüskeszentpéter, Aranyod, Csáford,Zalakoppány és Zalaudvarnok esetében nem beszélhetünk hagyományos értelemben vett szabadidősparkról. A legnagyobb közösségi zöldfelületet a temető és a sportpálya jelenti.</w:t>
      </w:r>
    </w:p>
    <w:p w:rsidR="00142731" w:rsidRPr="006707E8" w:rsidRDefault="00142731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79715D" w:rsidRPr="006707E8" w:rsidRDefault="0079715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központi részben már találunk parkokat, úgy mint a Batthyány kastély ősfás kertje, a mellettehúzódó Liget, illetve a Romtorony melletti zöldfelület. Az Ifjúság útja végében fekvő horgásztavakmelletti telekrészen az Önkormányzat mintakert létesítését tervezi. Ebben a hagyományos fajtáktermesztését mutatnák be, ösztönözve a lakosságot a zártkerti gazdaságok újraélesztésére. Jelentőskiterjedésűek a központi tömbházas rész zöldfelületei is. A város utcáinak fásítottsága nem magasarányú, de számos utca, köztük a település főutcája szép faállománnyal bír.</w:t>
      </w:r>
    </w:p>
    <w:p w:rsidR="00830D3A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21" w:name="_Toc413135756"/>
      <w:r w:rsidRPr="006707E8">
        <w:rPr>
          <w:rFonts w:asciiTheme="minorHAnsi" w:hAnsiTheme="minorHAnsi"/>
          <w:color w:val="auto"/>
        </w:rPr>
        <w:t>1.13.1.1</w:t>
      </w:r>
      <w:r w:rsidRPr="006707E8">
        <w:rPr>
          <w:rFonts w:asciiTheme="minorHAnsi" w:hAnsiTheme="minorHAnsi"/>
          <w:color w:val="auto"/>
        </w:rPr>
        <w:tab/>
        <w:t>Szerkezeti-, kondicionáló szempontból lényeges valamint a zöldfelületi karaktert meghatározó elemek</w:t>
      </w:r>
      <w:bookmarkEnd w:id="21"/>
    </w:p>
    <w:p w:rsidR="0079715D" w:rsidRPr="006707E8" w:rsidRDefault="0079715D" w:rsidP="006707E8">
      <w:pPr>
        <w:jc w:val="both"/>
      </w:pPr>
    </w:p>
    <w:p w:rsidR="0079715D" w:rsidRPr="006707E8" w:rsidRDefault="0079715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Zalaszentgrót településszerkezete és tájhasználata az elmúlt évszázadok alatt nem változottjelentősen. Zöldfelületi rendszerét is a természetközeliség határozza meg, melynek meghatározóelemei a Zala-völgy vonalas jellegű vízparti vegetációja, és a környező dombvonulatok erdei észártkerti vegetációja. A belterületi zöld döntő többségét a lakókertek adják. A központ legjelentősebbközösségi zöldfelülete a Batthyány-kastély parkja, és a mellette húzódó Liget. Emellett a településtemetői és a sportpályák a legnagyobb kiterjedésű zöldfelületek.</w:t>
      </w:r>
    </w:p>
    <w:p w:rsidR="00830D3A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22" w:name="_Toc413135757"/>
      <w:r w:rsidRPr="006707E8">
        <w:rPr>
          <w:rFonts w:asciiTheme="minorHAnsi" w:hAnsiTheme="minorHAnsi"/>
          <w:color w:val="auto"/>
        </w:rPr>
        <w:t>1.13.1.2</w:t>
      </w:r>
      <w:r w:rsidRPr="006707E8">
        <w:rPr>
          <w:rFonts w:asciiTheme="minorHAnsi" w:hAnsiTheme="minorHAnsi"/>
          <w:color w:val="auto"/>
        </w:rPr>
        <w:tab/>
        <w:t>Zöldfe</w:t>
      </w:r>
      <w:r w:rsidR="0079715D" w:rsidRPr="006707E8">
        <w:rPr>
          <w:rFonts w:asciiTheme="minorHAnsi" w:hAnsiTheme="minorHAnsi"/>
          <w:color w:val="auto"/>
        </w:rPr>
        <w:t>lületi ellátottság értékelése</w:t>
      </w:r>
      <w:bookmarkEnd w:id="22"/>
    </w:p>
    <w:p w:rsidR="0079715D" w:rsidRPr="006707E8" w:rsidRDefault="0079715D" w:rsidP="006707E8">
      <w:pPr>
        <w:jc w:val="both"/>
      </w:pPr>
    </w:p>
    <w:p w:rsidR="0079715D" w:rsidRPr="006707E8" w:rsidRDefault="0079715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 xml:space="preserve">Zalaszentgrót városa természetközeli fekvéséből, és tájhasználatából fakadóan kellemes életteretjelent az itt élők számára. Az erdők, a rétek és a szántók döntő hányadukban </w:t>
      </w:r>
      <w:r w:rsidRPr="006707E8">
        <w:rPr>
          <w:rFonts w:cs="TT21o00"/>
        </w:rPr>
        <w:lastRenderedPageBreak/>
        <w:t>rendeltetésüknekmegfelelően művelve vannak, a zártkerti gyümölcsösök azonban sokhelyütt elhanyagoltak. A városizöldterületek jól karbantartottak, de az utcák átfogó koncepció szerinti fásítása nagyban javítana atelepülésképen. A hatályos építési szabályzat is előírja az utak menti legalább egyoldalú fásítást.</w:t>
      </w:r>
    </w:p>
    <w:p w:rsidR="0079715D" w:rsidRPr="006707E8" w:rsidRDefault="0079715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közelmúltban megvalósult és a tervbe vett zöldterületi fejlesztések, valamint a rendszeres észöldterületfenntartás biztosítja a városi zöld hosszútávú fenntartását és fejlődését. Atervezett fejlesztések során elsődleges szempontként kell figyelembe venni a természeti értékekmegőrzését. A város vonzereje a környező táj szépségében, a település emberi léptékében, ésgondozottságában rejlik. Rosszul átgondolt, az összképet hátrányosan érintő fejlesztések hatásaiösszeadódnak, és hosszú távú kárt okoznak a város egészének.</w:t>
      </w:r>
    </w:p>
    <w:p w:rsidR="0079715D" w:rsidRPr="006707E8" w:rsidRDefault="0079715D" w:rsidP="006707E8">
      <w:pPr>
        <w:jc w:val="both"/>
      </w:pPr>
    </w:p>
    <w:p w:rsidR="00830D3A" w:rsidRPr="006707E8" w:rsidRDefault="00830D3A" w:rsidP="006707E8">
      <w:pPr>
        <w:pStyle w:val="Cmsor1"/>
        <w:jc w:val="both"/>
        <w:rPr>
          <w:rFonts w:asciiTheme="minorHAnsi" w:hAnsiTheme="minorHAnsi"/>
          <w:color w:val="auto"/>
          <w:sz w:val="22"/>
          <w:szCs w:val="22"/>
        </w:rPr>
      </w:pPr>
      <w:bookmarkStart w:id="23" w:name="_Toc413135758"/>
      <w:r w:rsidRPr="006707E8">
        <w:rPr>
          <w:rFonts w:asciiTheme="minorHAnsi" w:hAnsiTheme="minorHAnsi"/>
          <w:color w:val="auto"/>
          <w:sz w:val="22"/>
          <w:szCs w:val="22"/>
        </w:rPr>
        <w:t>1.14</w:t>
      </w:r>
      <w:r w:rsidRPr="006707E8">
        <w:rPr>
          <w:rFonts w:asciiTheme="minorHAnsi" w:hAnsiTheme="minorHAnsi"/>
          <w:color w:val="auto"/>
          <w:sz w:val="22"/>
          <w:szCs w:val="22"/>
        </w:rPr>
        <w:tab/>
        <w:t>Az</w:t>
      </w:r>
      <w:r w:rsidR="0079715D" w:rsidRPr="006707E8">
        <w:rPr>
          <w:rFonts w:asciiTheme="minorHAnsi" w:hAnsiTheme="minorHAnsi"/>
          <w:color w:val="auto"/>
          <w:sz w:val="22"/>
          <w:szCs w:val="22"/>
        </w:rPr>
        <w:t xml:space="preserve"> épített környezet vizsgálata</w:t>
      </w:r>
      <w:bookmarkEnd w:id="23"/>
    </w:p>
    <w:p w:rsidR="00830D3A" w:rsidRPr="006707E8" w:rsidRDefault="00830D3A" w:rsidP="006707E8">
      <w:pPr>
        <w:pStyle w:val="Cmsor2"/>
        <w:jc w:val="both"/>
        <w:rPr>
          <w:rFonts w:asciiTheme="minorHAnsi" w:hAnsiTheme="minorHAnsi"/>
          <w:color w:val="auto"/>
          <w:sz w:val="22"/>
          <w:szCs w:val="22"/>
        </w:rPr>
      </w:pPr>
      <w:bookmarkStart w:id="24" w:name="_Toc413135759"/>
      <w:r w:rsidRPr="006707E8">
        <w:rPr>
          <w:rFonts w:asciiTheme="minorHAnsi" w:hAnsiTheme="minorHAnsi"/>
          <w:color w:val="auto"/>
          <w:sz w:val="22"/>
          <w:szCs w:val="22"/>
        </w:rPr>
        <w:t>1.14.1</w:t>
      </w:r>
      <w:r w:rsidRPr="006707E8">
        <w:rPr>
          <w:rFonts w:asciiTheme="minorHAnsi" w:hAnsiTheme="minorHAnsi"/>
          <w:color w:val="auto"/>
          <w:sz w:val="22"/>
          <w:szCs w:val="22"/>
        </w:rPr>
        <w:tab/>
      </w:r>
      <w:r w:rsidR="0079715D" w:rsidRPr="006707E8">
        <w:rPr>
          <w:rFonts w:asciiTheme="minorHAnsi" w:hAnsiTheme="minorHAnsi"/>
          <w:color w:val="auto"/>
          <w:sz w:val="22"/>
          <w:szCs w:val="22"/>
        </w:rPr>
        <w:t>Területfelhasználás vizsgálata</w:t>
      </w:r>
      <w:bookmarkEnd w:id="24"/>
    </w:p>
    <w:p w:rsidR="00113D77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25" w:name="_Toc413135760"/>
      <w:r w:rsidRPr="006707E8">
        <w:rPr>
          <w:rFonts w:asciiTheme="minorHAnsi" w:hAnsiTheme="minorHAnsi"/>
          <w:color w:val="auto"/>
        </w:rPr>
        <w:t>1.14.1.1</w:t>
      </w:r>
      <w:r w:rsidRPr="006707E8">
        <w:rPr>
          <w:rFonts w:asciiTheme="minorHAnsi" w:hAnsiTheme="minorHAnsi"/>
          <w:color w:val="auto"/>
        </w:rPr>
        <w:tab/>
        <w:t>A település szerkezete, a helyi sajátosságok vizsgálata</w:t>
      </w:r>
      <w:bookmarkEnd w:id="25"/>
    </w:p>
    <w:p w:rsidR="00113D77" w:rsidRPr="006707E8" w:rsidRDefault="00113D77" w:rsidP="006707E8">
      <w:pPr>
        <w:jc w:val="both"/>
      </w:pPr>
    </w:p>
    <w:p w:rsidR="00113D77" w:rsidRPr="006707E8" w:rsidRDefault="00113D77" w:rsidP="006707E8">
      <w:pPr>
        <w:jc w:val="both"/>
      </w:pPr>
      <w:r w:rsidRPr="006707E8">
        <w:t>A „3.3 Eltérő jellemzőkkel rendelkező településrészek”</w:t>
      </w:r>
      <w:r w:rsidRPr="006707E8">
        <w:tab/>
        <w:t>fejezetben kerül bemutatásra.</w:t>
      </w:r>
    </w:p>
    <w:p w:rsidR="00830D3A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26" w:name="_Toc413135761"/>
      <w:r w:rsidRPr="006707E8">
        <w:rPr>
          <w:rFonts w:asciiTheme="minorHAnsi" w:hAnsiTheme="minorHAnsi"/>
          <w:color w:val="auto"/>
        </w:rPr>
        <w:t>1.14.1.2</w:t>
      </w:r>
      <w:r w:rsidRPr="006707E8">
        <w:rPr>
          <w:rFonts w:asciiTheme="minorHAnsi" w:hAnsiTheme="minorHAnsi"/>
          <w:color w:val="auto"/>
        </w:rPr>
        <w:tab/>
        <w:t>Az ingatlan-nyilvántartási adatok alapján, termőföld esetén a művelési ágak és a minőségi osztályok</w:t>
      </w:r>
      <w:bookmarkEnd w:id="26"/>
    </w:p>
    <w:p w:rsidR="00142731" w:rsidRPr="006707E8" w:rsidRDefault="00142731" w:rsidP="006707E8">
      <w:pPr>
        <w:jc w:val="both"/>
      </w:pPr>
    </w:p>
    <w:p w:rsidR="000357CB" w:rsidRPr="006707E8" w:rsidRDefault="00142731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 xml:space="preserve">A földvédelmi törvény előírja, hogy egy település esetén a települési átlagnál jobb minőségű termőföld más célra csak kivételesen vehető igénybe. A </w:t>
      </w:r>
      <w:r w:rsidR="000357CB" w:rsidRPr="006707E8">
        <w:rPr>
          <w:rFonts w:cs="TT21o00"/>
        </w:rPr>
        <w:t>korábbi</w:t>
      </w:r>
      <w:r w:rsidRPr="006707E8">
        <w:rPr>
          <w:rFonts w:cs="TT21o00"/>
        </w:rPr>
        <w:t xml:space="preserve"> településrendezési terv</w:t>
      </w:r>
      <w:r w:rsidR="000357CB" w:rsidRPr="006707E8">
        <w:rPr>
          <w:rFonts w:cs="TT21o00"/>
        </w:rPr>
        <w:t xml:space="preserve"> felülvizsgálata során megtörtént a </w:t>
      </w:r>
      <w:r w:rsidRPr="006707E8">
        <w:rPr>
          <w:rFonts w:cs="TT21o00"/>
        </w:rPr>
        <w:t>kijelölt fejlesztési területeken</w:t>
      </w:r>
      <w:r w:rsidR="000357CB" w:rsidRPr="006707E8">
        <w:rPr>
          <w:rFonts w:cs="TT21o00"/>
        </w:rPr>
        <w:t xml:space="preserve"> termőföldek minőségének vizsgálata (lsd következőkben), és az új rendezési terv-e lenti elemzéssel összhangba jelöli ki a fejlesztési területeket.</w:t>
      </w:r>
    </w:p>
    <w:p w:rsidR="000357CB" w:rsidRPr="006707E8" w:rsidRDefault="000357CB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142731" w:rsidRPr="006707E8" w:rsidRDefault="00142731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142731" w:rsidRPr="006707E8" w:rsidRDefault="004E02A9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Termálfürdő fejlesztési területe</w:t>
      </w:r>
    </w:p>
    <w:p w:rsidR="00142731" w:rsidRPr="006707E8" w:rsidRDefault="00142731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142731" w:rsidRPr="006707E8" w:rsidRDefault="00142731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142731" w:rsidRPr="006707E8" w:rsidRDefault="00142731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termálközpont környezetében, az országos mellékúttól Ny-ra és É-ra tervezett üdülőházas üdülőterületek átlagosnál jobb minőségű termőföldek igénybevételét célozta meg. A strand területétől É-ra tervezett zöldterület, valamint D-re tervezett parkoló és strandterület szintén átlagosnál jobb minőségű termőföldek igénybevételével tervezett.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  <w:noProof/>
          <w:lang w:eastAsia="hu-HU"/>
        </w:rPr>
        <w:lastRenderedPageBreak/>
        <w:drawing>
          <wp:inline distT="0" distB="0" distL="0" distR="0">
            <wp:extent cx="5760720" cy="3102004"/>
            <wp:effectExtent l="0" t="0" r="0" b="317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31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lakóterületi fejlesztés javarészt átlagosnál jobb minőségű termőföldek igénybevételével tervezett. Mivel a terület a központi belterülethez közvetlenül kapcsolódik, a földvédelmi törvény szerinti kivételesség, a helyhez kötöttség indokolható.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lakóterületi fejlesztés javarészt átlagosnál jobb minőségű termőföldek igénybevételével tervezett. Mivel a terület a központi belterülethez közvetlenül kapcsolódik, a földvédelmi törvény szerinti kivételesség, a helyhez kötöttség indokolható. A fejlesztési terület ÉNY-i részét már belterületbe vonták, művelés alóli kivonása megtörtént. További fejlesztés a területen nem történt.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lakóterületi, valamint gazdasági fejlesztés javarészt átlagosnál jobb minőségű termőföldek igénybevételével tervezett. Mivel a terület a központi belterülethez közvetlenül kapcsolódik, a földvédelmi törvény szerinti kivételesség, a helyhez kötöttség indokolható.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lakóterületi fejlesztés Ny-i része átlagosnál jobb minőségű termőföldek igénybevételével tervezett. Mivel a terület a központi belterülethez közvetlenül kapcsolódik, a földvédelmi törvény szerinti kivételesség, a helyhez kötöttség indokolható. Az önkormányzat nem kívánja megtartani a terület egészét, mint fejlesztési terület, csak a már meglévő lakóterületbe ékelődő területrészt, valamint a Szentpéteri út Ny-i oldalát, hogy az utca kétoldalas legyen. Ezeknek e területeknek a nagy része átlagosnál rosszabb minőségű termőföld.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Zalaszentgrót központi belterületéhez ÉNy-ról, Tüskeszentpéter irányába Gksz jelű gazdasági területeket jelöl a hatályos szabályozási terv. A központi belterületet és Tüskeszentpétert összekötő út kiváltásaként egy – Tüskeszentpéter belterületét - elkerülő utat jelöl a terv. A gazdasági terület az elkerülő út K-i oldalán tervezett.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központi belterülethez kapcsolódóan ÉKről, Türje irányába szintén Gksz jelű gazdasági területeket jelöl a hatályos szabályozási terv. Ez a gazdasági terület a belterületet és Türjét összekötő út K-i oldalán tervezett.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lastRenderedPageBreak/>
        <w:t>A központi belterülethez ÉNy-ról kapcsolódó gazdasági területi fejlesztés esetében a fejlesztés területének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körülbelül a fele átlagosnál jobb minőségű szántóterület. A Tüskeszentpéterre vezető út K-i oldalán lévő területek, melyek akár a tőle É-ra lévő majorság bővítéseként, akár az út menti elhelyezkedés miatt igényelt fejlesztési területek lehetnek, átlagosnál rosszabb minőségű termőföldek.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Türje irányába vezető út K-i oldalán tervezett gazdasági területek teljes egészében átlagosnál jobb minőségű szántóföldeket vennének igénybe. Ez a fejlesztési terület rendkívül nagy, meglévő gazdasági területekhez nem kapcsolódik, így a földvédelmi törvény szerinti kivételesség, a helyhez kötöttség ebben az esetben nem indokolható.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C1252A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 xml:space="preserve">A </w:t>
      </w:r>
      <w:r w:rsidR="006F35AC">
        <w:rPr>
          <w:rFonts w:cs="TT21o00"/>
        </w:rPr>
        <w:t>f</w:t>
      </w:r>
      <w:r w:rsidRPr="006707E8">
        <w:rPr>
          <w:rFonts w:cs="TT21o00"/>
        </w:rPr>
        <w:t>ejlesztési terület szinte teljes egészében átlagosnál jobb minőségű termőföldek igénybevételével tervezett, kivéve az úttal párhuzamosan lévő területrész, valamint a fejlesztési terület K-i végét. Ez a fejlesztési terület rendkívül nagy, meglévő gazdasági területekhez nem kapcsolódik, így a földvédelmi törvény szerinti kivételesség, a helyhez kötöttség ebben az esetben nem indokolható, a fejlesztési lehetőséget a földvédelmi törvény rendelkezése értelmében vissza kell vonni.</w:t>
      </w:r>
    </w:p>
    <w:p w:rsidR="00CD0130" w:rsidRPr="006707E8" w:rsidRDefault="00CD0130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hatályos szabályozási terv a halas tavaktól K-re és Ny-ra lévő területeken Kh jelű horgászati célú, különleges területet, a Bocskai úttól É-ra Vk jelű központi vegyes területeket jelöl.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kijelölt telkek ma többségében átlagosnál jobb minőségű szántók igénybevételével tervezett. A Vk jelű központi vegyes területek Bocskai út menti területek fejlesztését az önkormányzat szükségesnek tartja, hiszen azok hasznosítására már jelentkezett lakossági igény. Mivel ez a terület a beépítésre szánt területekhez, úthoz, közművekhez közvetlenül kapcsolódik, a földvédelmi törvény szerinti kivételesség, a helyhez kötöttség ebben az esetben indokolható.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  <w:noProof/>
          <w:lang w:eastAsia="hu-HU"/>
        </w:rPr>
        <w:drawing>
          <wp:inline distT="0" distB="0" distL="0" distR="0">
            <wp:extent cx="5760720" cy="3461562"/>
            <wp:effectExtent l="0" t="0" r="0" b="5715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  <w:noProof/>
          <w:lang w:eastAsia="hu-HU"/>
        </w:rPr>
        <w:lastRenderedPageBreak/>
        <w:drawing>
          <wp:inline distT="0" distB="0" distL="0" distR="0">
            <wp:extent cx="5760720" cy="2667368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Kisszentgrót belterületéhez kapcsolódóan a Balatoni út mindkét oldalán, valamint a Balatoni útra csatlakozó, Kisgörbőre vezető út északi oldalán nagyméretű gazdasági területeket jelöl a hatályos szabályozási terv. Ezek a területek egy része már meglévő gazdasági területek bővítéseként jelennek meg. A Balatoni úttól NY-ra elhelyezkedő területen a fejlesztés már megkezdődött, a telkek felosztása, belterületbe vonása, utak leválasztása megtörtént. Az út túloldalán két telken szintén megindultak a fejlesztések, a területeket már beépítették.</w:t>
      </w: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C1252A" w:rsidRPr="006707E8" w:rsidRDefault="00C1252A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Ezt a két beépített telket körülölelő további területek mind átlagosnál jobb minőségű termőföldek. Ezeknek a területeknek a megtartása, mint fejlesztési terület indokolt, hiszen a már meglévő gazdasági területhez kapcsolódnak, útkapcsolattal rendelkeznek. A földvédelmi törvény szerinti kivételesség, a helyhez kötöttség ebben az esetben indokolható. A Kisgörbőre vezető út É-i oldalán tervezett további gazdasági területek mind átlagosnál jobb minőségű termőföldek igénybevételével tervezettek. Ezen területek fejlesztési lehetőségének fenntartását az önkormányzat nem tervezi.</w:t>
      </w:r>
    </w:p>
    <w:p w:rsidR="00830D3A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27" w:name="_Toc413135762"/>
      <w:r w:rsidRPr="006707E8">
        <w:rPr>
          <w:rFonts w:asciiTheme="minorHAnsi" w:hAnsiTheme="minorHAnsi"/>
          <w:color w:val="auto"/>
        </w:rPr>
        <w:t>1.14.1.3</w:t>
      </w:r>
      <w:r w:rsidRPr="006707E8">
        <w:rPr>
          <w:rFonts w:asciiTheme="minorHAnsi" w:hAnsiTheme="minorHAnsi"/>
          <w:color w:val="auto"/>
        </w:rPr>
        <w:tab/>
        <w:t>Beépítésre szánt és beépítésre nem szánt területek</w:t>
      </w:r>
      <w:bookmarkEnd w:id="27"/>
      <w:r w:rsidRPr="006707E8">
        <w:rPr>
          <w:rFonts w:asciiTheme="minorHAnsi" w:hAnsiTheme="minorHAnsi"/>
          <w:color w:val="auto"/>
        </w:rPr>
        <w:tab/>
      </w:r>
    </w:p>
    <w:p w:rsidR="009A42F6" w:rsidRPr="006707E8" w:rsidRDefault="009A42F6" w:rsidP="006707E8">
      <w:pPr>
        <w:jc w:val="both"/>
      </w:pPr>
    </w:p>
    <w:p w:rsidR="009A42F6" w:rsidRPr="006707E8" w:rsidRDefault="009A42F6" w:rsidP="006707E8">
      <w:pPr>
        <w:jc w:val="both"/>
      </w:pPr>
      <w:r w:rsidRPr="006707E8">
        <w:t>Az 1.6.2.1 pontban kerültek bemutatatásra.</w:t>
      </w:r>
    </w:p>
    <w:p w:rsidR="00830D3A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28" w:name="_Toc413135763"/>
      <w:r w:rsidRPr="006707E8">
        <w:rPr>
          <w:rFonts w:asciiTheme="minorHAnsi" w:hAnsiTheme="minorHAnsi"/>
          <w:color w:val="auto"/>
        </w:rPr>
        <w:t>1.14.1.4</w:t>
      </w:r>
      <w:r w:rsidRPr="006707E8">
        <w:rPr>
          <w:rFonts w:asciiTheme="minorHAnsi" w:hAnsiTheme="minorHAnsi"/>
          <w:color w:val="auto"/>
        </w:rPr>
        <w:tab/>
        <w:t>Funkció vizsgálat (intézményi ellátottság, funkcionális és ellátási kapcsolatos)</w:t>
      </w:r>
      <w:bookmarkEnd w:id="28"/>
      <w:r w:rsidRPr="006707E8">
        <w:rPr>
          <w:rFonts w:asciiTheme="minorHAnsi" w:hAnsiTheme="minorHAnsi"/>
          <w:color w:val="auto"/>
        </w:rPr>
        <w:tab/>
      </w:r>
    </w:p>
    <w:p w:rsidR="009A42F6" w:rsidRPr="006707E8" w:rsidRDefault="009A42F6" w:rsidP="006707E8">
      <w:pPr>
        <w:jc w:val="both"/>
      </w:pPr>
    </w:p>
    <w:p w:rsidR="006814AE" w:rsidRPr="006707E8" w:rsidRDefault="006814AE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 xml:space="preserve">Zalaszentgrót, mint városaink többsége halmaztelepülés, melynek közigazgatási területéhez kapcsolták a város közvetlen környezetében lévő községeket. A városias településrész Szentgrót, melytől D-re lévő egykori külön község Kisszentgrót napjainkra egymással összeolvadtak. </w:t>
      </w:r>
    </w:p>
    <w:p w:rsidR="006814AE" w:rsidRPr="006707E8" w:rsidRDefault="006814AE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város központi részétől különálló településként helyezkednek el az egykori falvak (jelenleg mint városrészek). Északon Tüskeszentpéter, nyugaton, a Zala túlpartján Aranyod, tőle délre Csáford és Zalakoppány, a Zala keleti oldalán Zalaudvarnok. A felsoroláshoz korábban hozzá tartozott Tekenye, mely a közelmúltban a várostól levált.</w:t>
      </w:r>
    </w:p>
    <w:p w:rsidR="006814AE" w:rsidRPr="006707E8" w:rsidRDefault="006814AE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6814AE" w:rsidRPr="006707E8" w:rsidRDefault="006814AE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lastRenderedPageBreak/>
        <w:t>A korábban bemutatott közigazgatási, közszolgáltatási, kereskedelmi és turisztikai funkciók Szentgróton, azon belül is a Kossuth Lajos És Batthyány utca által határolt városközpontban összpontosulnak, mint azt a lenti ábra is szemlélteti.</w:t>
      </w:r>
    </w:p>
    <w:p w:rsidR="006814AE" w:rsidRPr="006707E8" w:rsidRDefault="006814AE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6814AE" w:rsidRPr="006707E8" w:rsidRDefault="006814AE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Az egykori falvak esetében a városközpontba tartó közösségi közlekedési elérhetőségek, illetve minden településrész esetében a művelődési ház, ami a lakófunkció mellett megjelenik. Ez alól egyedül Tüskeszentpéter jelent kivételt, mivel itt található a fürdő.</w:t>
      </w:r>
    </w:p>
    <w:p w:rsidR="006814AE" w:rsidRPr="006707E8" w:rsidRDefault="006814AE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6814AE" w:rsidRPr="006707E8" w:rsidRDefault="006814AE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  <w:noProof/>
          <w:lang w:eastAsia="hu-HU"/>
        </w:rPr>
        <w:drawing>
          <wp:inline distT="0" distB="0" distL="0" distR="0">
            <wp:extent cx="5760720" cy="5760720"/>
            <wp:effectExtent l="0" t="0" r="0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8C" w:rsidRPr="006707E8" w:rsidRDefault="00C85AA8" w:rsidP="006707E8">
      <w:pPr>
        <w:pStyle w:val="Kpalrs"/>
        <w:spacing w:line="276" w:lineRule="auto"/>
        <w:jc w:val="both"/>
        <w:rPr>
          <w:rFonts w:cs="TT21o00"/>
          <w:sz w:val="22"/>
          <w:szCs w:val="22"/>
        </w:rPr>
      </w:pPr>
      <w:r w:rsidRPr="006707E8">
        <w:rPr>
          <w:rFonts w:cs="TT21o00"/>
          <w:sz w:val="22"/>
          <w:szCs w:val="22"/>
        </w:rPr>
        <w:fldChar w:fldCharType="begin"/>
      </w:r>
      <w:r w:rsidR="00FD418C" w:rsidRPr="006707E8">
        <w:rPr>
          <w:rFonts w:cs="TT21o00"/>
          <w:sz w:val="22"/>
          <w:szCs w:val="22"/>
        </w:rPr>
        <w:instrText xml:space="preserve"> SEQ ábra \* ARABIC </w:instrText>
      </w:r>
      <w:r w:rsidRPr="006707E8">
        <w:rPr>
          <w:rFonts w:cs="TT21o00"/>
          <w:sz w:val="22"/>
          <w:szCs w:val="22"/>
        </w:rPr>
        <w:fldChar w:fldCharType="separate"/>
      </w:r>
      <w:bookmarkStart w:id="29" w:name="_Toc413075955"/>
      <w:r w:rsidR="00515C4D">
        <w:rPr>
          <w:rFonts w:cs="TT21o00"/>
          <w:noProof/>
          <w:sz w:val="22"/>
          <w:szCs w:val="22"/>
        </w:rPr>
        <w:t>36</w:t>
      </w:r>
      <w:r w:rsidRPr="006707E8">
        <w:rPr>
          <w:rFonts w:cs="TT21o00"/>
          <w:sz w:val="22"/>
          <w:szCs w:val="22"/>
        </w:rPr>
        <w:fldChar w:fldCharType="end"/>
      </w:r>
      <w:r w:rsidR="00FD418C" w:rsidRPr="006707E8">
        <w:rPr>
          <w:sz w:val="22"/>
          <w:szCs w:val="22"/>
        </w:rPr>
        <w:t>. ábra Funkciók elhelyezkedése Zalaszentgróton</w:t>
      </w:r>
      <w:bookmarkEnd w:id="29"/>
    </w:p>
    <w:p w:rsidR="009A42F6" w:rsidRPr="006707E8" w:rsidRDefault="009A42F6" w:rsidP="006707E8">
      <w:pPr>
        <w:jc w:val="both"/>
      </w:pPr>
    </w:p>
    <w:p w:rsidR="000F1D54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30" w:name="_Toc413135764"/>
      <w:r w:rsidRPr="006707E8">
        <w:rPr>
          <w:rFonts w:asciiTheme="minorHAnsi" w:hAnsiTheme="minorHAnsi"/>
          <w:color w:val="auto"/>
        </w:rPr>
        <w:lastRenderedPageBreak/>
        <w:t>1.14.1.5</w:t>
      </w:r>
      <w:r w:rsidRPr="006707E8">
        <w:rPr>
          <w:rFonts w:asciiTheme="minorHAnsi" w:hAnsiTheme="minorHAnsi"/>
          <w:color w:val="auto"/>
        </w:rPr>
        <w:tab/>
        <w:t>Alulhasznosított barnamezős területek</w:t>
      </w:r>
      <w:bookmarkEnd w:id="30"/>
    </w:p>
    <w:p w:rsidR="000F1D54" w:rsidRPr="006707E8" w:rsidRDefault="000F1D54" w:rsidP="006707E8">
      <w:pPr>
        <w:pStyle w:val="Cmsor3"/>
        <w:jc w:val="both"/>
        <w:rPr>
          <w:rFonts w:asciiTheme="minorHAnsi" w:hAnsiTheme="minorHAnsi"/>
          <w:color w:val="auto"/>
        </w:rPr>
      </w:pPr>
    </w:p>
    <w:p w:rsidR="00830D3A" w:rsidRPr="006707E8" w:rsidRDefault="000F1D54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 xml:space="preserve">Zalaszentgrót területén több alulhasznosított barnamezős gazdasági terület van, melyek két csoportba oszthatók. Az egyik csoportba a </w:t>
      </w:r>
      <w:r w:rsidRPr="006707E8">
        <w:rPr>
          <w:rFonts w:cs="TT20o00"/>
        </w:rPr>
        <w:t xml:space="preserve">külterületen található egykori majorsági területek </w:t>
      </w:r>
      <w:r w:rsidRPr="006707E8">
        <w:rPr>
          <w:rFonts w:cs="TT21o00"/>
        </w:rPr>
        <w:t xml:space="preserve">tartoznak, melyek területén a mezőgazdasági tulajdonosszerkezet, a termelési struktúra változásai miatt a rendszerváltást megelőző időszakhoz képest a termelés – állattartás és a szántóföldi műveléssel kapcsolatos majorsági tevékenységek – jelentős mértékben csökkentek. E területek hasznosítottságának mértéke, az ott folyó gazdálkodási tevékenységek csökkenése a területek alulhasznosítottságát eredményezték. Településfejlesztési szempontból ezek a területek ugyanakkor nem képeznek új hasznosítás szempontjából tartalékterületet, hiszen hosszú távon várhatóan a mezőgazdasági termelés e területeket továbbra is hasznosítani fogja. A másik csoportba tartoznak a belterületen, vagy ahhoz kapcsolódóan a </w:t>
      </w:r>
      <w:r w:rsidRPr="006707E8">
        <w:rPr>
          <w:rFonts w:cs="TT20o00"/>
        </w:rPr>
        <w:t>korábbi gazdaságiterületek</w:t>
      </w:r>
      <w:r w:rsidRPr="006707E8">
        <w:rPr>
          <w:rFonts w:cs="TT21o00"/>
        </w:rPr>
        <w:t>, melyek közül három nagyobb léptékű alulhasznosított barnamezős terület nevesíthető.</w:t>
      </w:r>
    </w:p>
    <w:p w:rsidR="000F1D54" w:rsidRPr="006707E8" w:rsidRDefault="000F1D54" w:rsidP="006707E8">
      <w:pPr>
        <w:jc w:val="both"/>
      </w:pPr>
    </w:p>
    <w:p w:rsidR="000F1D54" w:rsidRPr="006707E8" w:rsidRDefault="000F1D54" w:rsidP="006707E8">
      <w:pPr>
        <w:jc w:val="both"/>
      </w:pPr>
      <w:r w:rsidRPr="006707E8">
        <w:rPr>
          <w:noProof/>
          <w:lang w:eastAsia="hu-HU"/>
        </w:rPr>
        <w:drawing>
          <wp:inline distT="0" distB="0" distL="0" distR="0">
            <wp:extent cx="4529455" cy="3561715"/>
            <wp:effectExtent l="0" t="0" r="4445" b="63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54" w:rsidRPr="006707E8" w:rsidRDefault="000F1D54" w:rsidP="006707E8">
      <w:pPr>
        <w:jc w:val="both"/>
      </w:pPr>
    </w:p>
    <w:p w:rsidR="000F1D54" w:rsidRPr="006707E8" w:rsidRDefault="000F1D54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Ezek közül a legnagyobb a település K-i szélén található egykori téglagyár területe, melynek nagysága 4,76 ha. A korábban teljes területén gazdasági tevékenységet befogadó területen csak nagyságához képest kis részén folyik ipari tevékenység. A terület közlekedési és közmű ellátottsága megoldott. Területfelhasználás, szabályozás szempontjából biztosított a terület egyben és több részletben történő hasznosíthatósága. A településrendezési tervek felülvizsgálata során e területek hasznosíthatósága érdekében változtatásra, egyéb intézkedésre nincs szükség.</w:t>
      </w:r>
    </w:p>
    <w:p w:rsidR="000F1D54" w:rsidRPr="006707E8" w:rsidRDefault="000F1D54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 xml:space="preserve">A másik ilyen gazdasági terület a téglagyártól K-re elhelyezkedő, a gyár területénél lényegesen kisebb, 1,04 ha nagyságú két részletből álló egykori szeszfőzde területe. Az É-i, épületeket tartalmazó területrész gazdasági tevékenységgel hasznosított, míg a D-i beépítetlen, ingatlannyilvántartás szerint </w:t>
      </w:r>
      <w:r w:rsidRPr="006707E8">
        <w:rPr>
          <w:rFonts w:cs="TT21o00"/>
        </w:rPr>
        <w:lastRenderedPageBreak/>
        <w:t>művelés alól kivett terület ma mezőgazdasági hasznosítással rendelkezik. Területfelhasználás, szabályozás szempontjából biztosított a terület egyben és több részletben történő gazdasági célú hasznosíthatósága.</w:t>
      </w:r>
    </w:p>
    <w:p w:rsidR="000F1D54" w:rsidRPr="006707E8" w:rsidRDefault="000F1D54" w:rsidP="006707E8">
      <w:pPr>
        <w:jc w:val="both"/>
        <w:rPr>
          <w:rFonts w:cs="TT21o00"/>
        </w:rPr>
      </w:pPr>
    </w:p>
    <w:p w:rsidR="000F1D54" w:rsidRPr="006707E8" w:rsidRDefault="000F1D54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noProof/>
          <w:lang w:eastAsia="hu-HU"/>
        </w:rPr>
        <w:drawing>
          <wp:inline distT="0" distB="0" distL="0" distR="0">
            <wp:extent cx="2424430" cy="3615055"/>
            <wp:effectExtent l="0" t="0" r="0" b="444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54" w:rsidRPr="006707E8" w:rsidRDefault="000F1D54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A település harmadik nagyobb területű barnamezős alulhasznosított területe a vasút, illetve a vasútállomás területe, melynek nagysága 3,34 ha. E területen vasúti közlekedés nincs, a megyei területrendezési terv a Zalabér – Zalaszentgrót vasútvonal megszüntetését tartalmazza, így e terület egyéb adottságainál fogva elsősorban gazdasági célú hasznosításra alkalmas. A településrendezési tervek felülvizsgálatának célja, hogy a vasúttal kapcsolatban nyilatkoztatva az állami szereplőket döntés szülessen e terület hasznosíthatóságának módjáról.</w:t>
      </w:r>
    </w:p>
    <w:p w:rsidR="000F1D54" w:rsidRPr="006707E8" w:rsidRDefault="000F1D54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830D3A" w:rsidRPr="006707E8" w:rsidRDefault="00830D3A" w:rsidP="006707E8">
      <w:pPr>
        <w:pStyle w:val="Cmsor3"/>
        <w:jc w:val="both"/>
        <w:rPr>
          <w:rFonts w:asciiTheme="minorHAnsi" w:hAnsiTheme="minorHAnsi"/>
          <w:color w:val="auto"/>
        </w:rPr>
      </w:pPr>
      <w:bookmarkStart w:id="31" w:name="_Toc413135765"/>
      <w:r w:rsidRPr="006707E8">
        <w:rPr>
          <w:rFonts w:asciiTheme="minorHAnsi" w:hAnsiTheme="minorHAnsi"/>
          <w:color w:val="auto"/>
        </w:rPr>
        <w:t>1.14.1.6</w:t>
      </w:r>
      <w:r w:rsidRPr="006707E8">
        <w:rPr>
          <w:rFonts w:asciiTheme="minorHAnsi" w:hAnsiTheme="minorHAnsi"/>
          <w:color w:val="auto"/>
        </w:rPr>
        <w:tab/>
        <w:t>Konfliktussal terhelt (szlömösödött, degradálódott)</w:t>
      </w:r>
      <w:bookmarkEnd w:id="31"/>
    </w:p>
    <w:p w:rsidR="0079715D" w:rsidRPr="006707E8" w:rsidRDefault="0079715D" w:rsidP="006707E8">
      <w:pPr>
        <w:jc w:val="both"/>
      </w:pPr>
    </w:p>
    <w:p w:rsidR="0079715D" w:rsidRPr="006707E8" w:rsidRDefault="004E02A9" w:rsidP="006707E8">
      <w:pPr>
        <w:jc w:val="both"/>
      </w:pPr>
      <w:r w:rsidRPr="006707E8">
        <w:rPr>
          <w:noProof/>
          <w:lang w:eastAsia="hu-HU"/>
        </w:rPr>
        <w:lastRenderedPageBreak/>
        <w:drawing>
          <wp:inline distT="0" distB="0" distL="0" distR="0">
            <wp:extent cx="5760720" cy="5364480"/>
            <wp:effectExtent l="0" t="0" r="0" b="762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A9" w:rsidRPr="006707E8" w:rsidRDefault="004E02A9" w:rsidP="006707E8">
      <w:pPr>
        <w:jc w:val="both"/>
      </w:pPr>
      <w:r w:rsidRPr="006707E8">
        <w:t xml:space="preserve">Zalaszentgróton a 2011-es népszámlálási adatok alapján 2 szegregátum került beazonosításra. A 2-es számmal jelölt Csáfordi utcai szegregátum azóta megszűnt, mivel az itt található szükséglakásokat az önkormányzat felszámolta, a korábbi lakók a város más területeire költöztek, nem tömbszerűen, így új szegregátum ezzel nem jött létre. Az 1-es számmal jelölt szegregátum </w:t>
      </w:r>
      <w:r w:rsidR="00903F0D" w:rsidRPr="006707E8">
        <w:t>jelenleg is lakott. Mindkét terület esetében fontos megemlíteni, hogy nem kiterjedt övezetekről van/volt szó, mindkét esetben a lakosságszám épp csak meghaladta a minimálisan előírt 50 főt. Zalaszentgrót nem rendelkezik hatályos anti szegregációs tervvel. Az 1-es számmal jelölt szegregátum részletes bemutatását, és a tervezett lépéseket az ITS anti szegregációs fejezetei tartalmazzák.</w:t>
      </w:r>
    </w:p>
    <w:p w:rsidR="00830D3A" w:rsidRPr="006707E8" w:rsidRDefault="00830D3A" w:rsidP="006707E8">
      <w:pPr>
        <w:jc w:val="both"/>
        <w:rPr>
          <w:b/>
        </w:rPr>
      </w:pPr>
      <w:r w:rsidRPr="006707E8">
        <w:rPr>
          <w:b/>
        </w:rPr>
        <w:t>1.14.2</w:t>
      </w:r>
      <w:r w:rsidRPr="006707E8">
        <w:rPr>
          <w:b/>
        </w:rPr>
        <w:tab/>
        <w:t>A telekstruktúra vizsgálata</w:t>
      </w:r>
      <w:r w:rsidRPr="006707E8">
        <w:rPr>
          <w:b/>
        </w:rPr>
        <w:tab/>
      </w:r>
    </w:p>
    <w:p w:rsidR="00830D3A" w:rsidRPr="006707E8" w:rsidRDefault="00830D3A" w:rsidP="006707E8">
      <w:pPr>
        <w:jc w:val="both"/>
        <w:rPr>
          <w:b/>
        </w:rPr>
      </w:pPr>
      <w:r w:rsidRPr="006707E8">
        <w:rPr>
          <w:b/>
        </w:rPr>
        <w:t>1.14.2.1</w:t>
      </w:r>
      <w:r w:rsidRPr="006707E8">
        <w:rPr>
          <w:b/>
        </w:rPr>
        <w:tab/>
        <w:t xml:space="preserve">Telekmorfológia és telekméret vizsgálat </w:t>
      </w:r>
    </w:p>
    <w:p w:rsidR="00903F0D" w:rsidRPr="006707E8" w:rsidRDefault="00903F0D" w:rsidP="006707E8">
      <w:pPr>
        <w:jc w:val="both"/>
        <w:rPr>
          <w:b/>
        </w:rPr>
      </w:pPr>
    </w:p>
    <w:p w:rsidR="00903F0D" w:rsidRPr="006707E8" w:rsidRDefault="00903F0D" w:rsidP="006707E8">
      <w:pPr>
        <w:jc w:val="both"/>
        <w:rPr>
          <w:b/>
        </w:rPr>
      </w:pPr>
      <w:r w:rsidRPr="006707E8">
        <w:rPr>
          <w:b/>
          <w:noProof/>
          <w:lang w:eastAsia="hu-HU"/>
        </w:rPr>
        <w:lastRenderedPageBreak/>
        <w:drawing>
          <wp:inline distT="0" distB="0" distL="0" distR="0">
            <wp:extent cx="5760720" cy="4039477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F0D" w:rsidRPr="006707E8" w:rsidRDefault="00903F0D" w:rsidP="006707E8">
      <w:pPr>
        <w:jc w:val="both"/>
        <w:rPr>
          <w:b/>
        </w:rPr>
      </w:pPr>
    </w:p>
    <w:p w:rsidR="00903F0D" w:rsidRPr="006707E8" w:rsidRDefault="00903F0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Zalaszentgrót város több önálló község konglomerátumából alakult ki. A korai térképeken látható, hogy a Zala völgyétől K-re elhelyezkedő Szent Péter (mai Tüskeszentpéter), Szentgrót, Külső Város (mai Kisszentgrót), Udvarnok (mai Zalaudvarnok), valamint a Zala völgyétől Ny-ra elhelyezkedő Aranyod, Csáford és Kopány (mai Zalakoppány) különálló települések voltak.</w:t>
      </w:r>
    </w:p>
    <w:p w:rsidR="00903F0D" w:rsidRPr="006707E8" w:rsidRDefault="00903F0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903F0D" w:rsidRPr="006707E8" w:rsidRDefault="00903F0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0o00"/>
        </w:rPr>
        <w:t xml:space="preserve">Szentgrót </w:t>
      </w:r>
      <w:r w:rsidRPr="006707E8">
        <w:rPr>
          <w:rFonts w:cs="TT21o00"/>
        </w:rPr>
        <w:t xml:space="preserve">történeti települési magja két pólusból áll. A Zala folyó szigeteként kialakult területen helyezkedett el az egykori vár, annak átépítésével létrejött kastély. E területtől keletre található a város, melynek központja a templom és annak környezete, a templomtól északra lévő kis utcák, a Plébánia utca, annak folytatása a Kossuth utca egészen a vasút területéig, az Eötvös utca és a Dózsa utca, valamint a Batthyány Lajos utcától délre található Széchenyi és Malom utca. Szentgrót történeti magjától délre lévő </w:t>
      </w:r>
      <w:r w:rsidRPr="006707E8">
        <w:rPr>
          <w:rFonts w:cs="TT20o00"/>
        </w:rPr>
        <w:t xml:space="preserve">Külső Város (mai Kisszentgrót) </w:t>
      </w:r>
      <w:r w:rsidRPr="006707E8">
        <w:rPr>
          <w:rFonts w:cs="TT21o00"/>
        </w:rPr>
        <w:t>területének történeti része a templomrom környezete és az innen induló ÉD irányú Szabadság utca. Szentgrót és Kisszentgrót közötti területen az úttól K-re már a korai térképeken is látható beépített területrész, mely korábban is majorsági terület lehetett. A központi belterület és Kisszentgrót településrészek napjainkra teljesen összeépültek, Kisszentgrót a korábbi beépített részekhez képest K-i és D-i irányban tovább épült.</w:t>
      </w:r>
    </w:p>
    <w:p w:rsidR="00903F0D" w:rsidRPr="006707E8" w:rsidRDefault="00903F0D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0o00"/>
        </w:rPr>
        <w:t xml:space="preserve">Aranyod </w:t>
      </w:r>
      <w:r w:rsidRPr="006707E8">
        <w:rPr>
          <w:rFonts w:cs="TT21o00"/>
        </w:rPr>
        <w:t>településrész a az 1774-es térkép részlet szerint a Zalabérre vezető</w:t>
      </w:r>
      <w:r w:rsidR="00E50E05" w:rsidRPr="006707E8">
        <w:rPr>
          <w:rFonts w:cs="TT21o00"/>
        </w:rPr>
        <w:t xml:space="preserve"> út mentén terült el, </w:t>
      </w:r>
      <w:r w:rsidRPr="006707E8">
        <w:rPr>
          <w:rFonts w:cs="TT21o00"/>
        </w:rPr>
        <w:t>egyutcás település volt, az útra merőleges kialakítású telkekkel</w:t>
      </w:r>
      <w:r w:rsidR="00E50E05" w:rsidRPr="006707E8">
        <w:rPr>
          <w:rFonts w:cs="TT21o00"/>
        </w:rPr>
        <w:t xml:space="preserve">. A 2. katonai felmérés alapján </w:t>
      </w:r>
      <w:r w:rsidRPr="006707E8">
        <w:rPr>
          <w:rFonts w:cs="TT21o00"/>
        </w:rPr>
        <w:t>látható, hogy később a település a fő útra merőlegesen bővült, tovább épült, valamint ebbő</w:t>
      </w:r>
      <w:r w:rsidR="00E50E05" w:rsidRPr="006707E8">
        <w:rPr>
          <w:rFonts w:cs="TT21o00"/>
        </w:rPr>
        <w:t xml:space="preserve">l a </w:t>
      </w:r>
      <w:r w:rsidRPr="006707E8">
        <w:rPr>
          <w:rFonts w:cs="TT21o00"/>
        </w:rPr>
        <w:t>teresedésből további ÉD irányú utcák épültek be.</w:t>
      </w:r>
    </w:p>
    <w:p w:rsidR="00200A26" w:rsidRDefault="00200A26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0o00"/>
        </w:rPr>
        <w:lastRenderedPageBreak/>
        <w:t xml:space="preserve">Csáford </w:t>
      </w:r>
      <w:r w:rsidRPr="006707E8">
        <w:rPr>
          <w:rFonts w:cs="TT21o00"/>
        </w:rPr>
        <w:t>településrész a zártkertek között egy KNy irányú völgyben bújik meg. A 2. katonai felmérés térképe jól mutatja, hogy az akkori település alapvetően egyutcás szerkezetű volt, ez a Csáfordi utca. A település K-i részén a Csáfordi utcával párhuzamos kialakítású Lombos utca, valamint annak folytatása a Petőszegi utca korábban nem voltak beépítettek. A település Ny-i szélén a mai Csokonai és Vadász utcák szintén beépítetlen területek voltak. A település ezen része ma rendkívül szegény, rossz műszaki állapotú, régi házak a jellemzők.</w:t>
      </w: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</w:rPr>
        <w:t>Tüskeszentpéter településrész a 2. katonai felmérés térképén már ugyanezzel a településszerkezettel látható, mint ma. A 19. század elejei állapot mára csupán a gazdasági területekkel egészült ki a településmagtól északra, illetve délre, a lakóterületi rész változatlan maradt. Korábban a település feltárása Ny-i irányból egy út mentén történt, ez az út a településrész déli részén található, kiteresedett, központi részébe érkezett.</w:t>
      </w: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  <w:noProof/>
          <w:lang w:eastAsia="hu-HU"/>
        </w:rPr>
        <w:drawing>
          <wp:inline distT="0" distB="0" distL="0" distR="0">
            <wp:extent cx="5760720" cy="2413889"/>
            <wp:effectExtent l="0" t="0" r="0" b="571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0o00"/>
        </w:rPr>
        <w:t xml:space="preserve">Zalakoppány </w:t>
      </w:r>
      <w:r w:rsidRPr="006707E8">
        <w:rPr>
          <w:rFonts w:cs="TT21o00"/>
        </w:rPr>
        <w:t>településrész mai településszerkezete a korai, 1. és 2. katonai felmérés térképein már jól kivehető. A falu szerkezete a rendelkezésre álló katonai térképeken szereplő szerkezettel mai s megegyezik, jelentős bővülés, változás nincs.</w:t>
      </w: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  <w:noProof/>
          <w:lang w:eastAsia="hu-HU"/>
        </w:rPr>
        <w:lastRenderedPageBreak/>
        <w:drawing>
          <wp:inline distT="0" distB="0" distL="0" distR="0">
            <wp:extent cx="5760720" cy="2658716"/>
            <wp:effectExtent l="0" t="0" r="0" b="889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0o00"/>
        </w:rPr>
        <w:t xml:space="preserve">Zalaudvarnok </w:t>
      </w:r>
      <w:r w:rsidRPr="006707E8">
        <w:rPr>
          <w:rFonts w:cs="TT21o00"/>
        </w:rPr>
        <w:t>történeti magja a mai templom és környezetében lévő utcák, a Dobó István, a Gyöngyvirág és a Szellő utcák, valamint a Hévízi utca. A 2. katonai felmérés térképén látszik, hogy később a Hévízi és a Dobó utcák déli irányba továbbépültek. A hévízi utcára merőleges, Bem József, Barátság és Zöldmező utcák már későbbi, 20. századi kialakításúak.</w:t>
      </w: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  <w:sectPr w:rsidR="00E50E05" w:rsidRPr="006707E8">
          <w:headerReference w:type="default" r:id="rId19"/>
          <w:foot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p w:rsidR="00E50E05" w:rsidRPr="006707E8" w:rsidRDefault="00E50E05" w:rsidP="006707E8">
      <w:pPr>
        <w:autoSpaceDE w:val="0"/>
        <w:autoSpaceDN w:val="0"/>
        <w:adjustRightInd w:val="0"/>
        <w:spacing w:after="0"/>
        <w:jc w:val="both"/>
        <w:rPr>
          <w:rFonts w:cs="TT21o00"/>
        </w:rPr>
      </w:pPr>
      <w:r w:rsidRPr="006707E8">
        <w:rPr>
          <w:rFonts w:cs="TT21o00"/>
          <w:noProof/>
          <w:lang w:eastAsia="hu-HU"/>
        </w:rPr>
        <w:drawing>
          <wp:inline distT="0" distB="0" distL="0" distR="0">
            <wp:extent cx="5760720" cy="8113742"/>
            <wp:effectExtent l="0" t="0" r="0" b="190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05" w:rsidRPr="00696012" w:rsidRDefault="00C85AA8" w:rsidP="00696012">
      <w:pPr>
        <w:pStyle w:val="Kpalrs"/>
        <w:spacing w:line="276" w:lineRule="auto"/>
        <w:jc w:val="both"/>
        <w:rPr>
          <w:rFonts w:cs="TT21o00"/>
          <w:sz w:val="22"/>
          <w:szCs w:val="22"/>
        </w:rPr>
        <w:sectPr w:rsidR="00E50E05" w:rsidRPr="0069601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707E8">
        <w:rPr>
          <w:rFonts w:cs="TT21o00"/>
          <w:color w:val="auto"/>
          <w:sz w:val="22"/>
          <w:szCs w:val="22"/>
        </w:rPr>
        <w:fldChar w:fldCharType="begin"/>
      </w:r>
      <w:r w:rsidR="00E50E05" w:rsidRPr="006707E8">
        <w:rPr>
          <w:rFonts w:cs="TT21o00"/>
          <w:color w:val="auto"/>
          <w:sz w:val="22"/>
          <w:szCs w:val="22"/>
        </w:rPr>
        <w:instrText xml:space="preserve"> SEQ ábra \* ARABIC </w:instrText>
      </w:r>
      <w:r w:rsidRPr="006707E8">
        <w:rPr>
          <w:rFonts w:cs="TT21o00"/>
          <w:color w:val="auto"/>
          <w:sz w:val="22"/>
          <w:szCs w:val="22"/>
        </w:rPr>
        <w:fldChar w:fldCharType="separate"/>
      </w:r>
      <w:bookmarkStart w:id="32" w:name="_Toc413075956"/>
      <w:r w:rsidR="00515C4D">
        <w:rPr>
          <w:rFonts w:cs="TT21o00"/>
          <w:noProof/>
          <w:color w:val="auto"/>
          <w:sz w:val="22"/>
          <w:szCs w:val="22"/>
        </w:rPr>
        <w:t>37</w:t>
      </w:r>
      <w:r w:rsidRPr="006707E8">
        <w:rPr>
          <w:rFonts w:cs="TT21o00"/>
          <w:color w:val="auto"/>
          <w:sz w:val="22"/>
          <w:szCs w:val="22"/>
        </w:rPr>
        <w:fldChar w:fldCharType="end"/>
      </w:r>
      <w:r w:rsidR="00E50E05" w:rsidRPr="006707E8">
        <w:rPr>
          <w:color w:val="auto"/>
          <w:sz w:val="22"/>
          <w:szCs w:val="22"/>
        </w:rPr>
        <w:t>. ábra Településszerkezet történeti kialakulása Zalaszentgróton (forrás: Rendezési terv megalapozó munkarész)</w:t>
      </w:r>
      <w:bookmarkEnd w:id="32"/>
    </w:p>
    <w:p w:rsidR="00E50E05" w:rsidRPr="006707E8" w:rsidRDefault="00E50E05" w:rsidP="00696012">
      <w:pPr>
        <w:autoSpaceDE w:val="0"/>
        <w:autoSpaceDN w:val="0"/>
        <w:adjustRightInd w:val="0"/>
        <w:spacing w:after="0"/>
        <w:jc w:val="both"/>
        <w:rPr>
          <w:rFonts w:cs="TT21o00"/>
        </w:rPr>
      </w:pPr>
    </w:p>
    <w:sectPr w:rsidR="00E50E05" w:rsidRPr="006707E8" w:rsidSect="006978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C06" w:rsidRDefault="00783C06" w:rsidP="00157204">
      <w:pPr>
        <w:spacing w:after="0" w:line="240" w:lineRule="auto"/>
      </w:pPr>
      <w:r>
        <w:separator/>
      </w:r>
    </w:p>
  </w:endnote>
  <w:endnote w:type="continuationSeparator" w:id="1">
    <w:p w:rsidR="00783C06" w:rsidRDefault="00783C06" w:rsidP="00157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T21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31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20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4950951"/>
      <w:docPartObj>
        <w:docPartGallery w:val="Page Numbers (Bottom of Page)"/>
        <w:docPartUnique/>
      </w:docPartObj>
    </w:sdtPr>
    <w:sdtContent>
      <w:p w:rsidR="007B1185" w:rsidRDefault="00C85AA8">
        <w:pPr>
          <w:pStyle w:val="llb"/>
          <w:jc w:val="right"/>
        </w:pPr>
        <w:r>
          <w:fldChar w:fldCharType="begin"/>
        </w:r>
        <w:r w:rsidR="007B1185">
          <w:instrText>PAGE   \* MERGEFORMAT</w:instrText>
        </w:r>
        <w:r>
          <w:fldChar w:fldCharType="separate"/>
        </w:r>
        <w:r w:rsidR="00200A26">
          <w:rPr>
            <w:noProof/>
          </w:rPr>
          <w:t>22</w:t>
        </w:r>
        <w:r>
          <w:fldChar w:fldCharType="end"/>
        </w:r>
      </w:p>
    </w:sdtContent>
  </w:sdt>
  <w:p w:rsidR="007B1185" w:rsidRDefault="007B1185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C06" w:rsidRDefault="00783C06" w:rsidP="00157204">
      <w:pPr>
        <w:spacing w:after="0" w:line="240" w:lineRule="auto"/>
      </w:pPr>
      <w:r>
        <w:separator/>
      </w:r>
    </w:p>
  </w:footnote>
  <w:footnote w:type="continuationSeparator" w:id="1">
    <w:p w:rsidR="00783C06" w:rsidRDefault="00783C06" w:rsidP="00157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185" w:rsidRDefault="007B1185" w:rsidP="00FE17BD">
    <w:pPr>
      <w:pStyle w:val="lfej"/>
      <w:rPr>
        <w:b/>
        <w:sz w:val="28"/>
        <w:szCs w:val="28"/>
      </w:rPr>
    </w:pPr>
    <w:r>
      <w:rPr>
        <w:b/>
        <w:noProof/>
        <w:sz w:val="28"/>
        <w:szCs w:val="28"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895475" cy="447675"/>
          <wp:effectExtent l="0" t="0" r="9525" b="9525"/>
          <wp:wrapNone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via_logo_aláírásho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8"/>
        <w:szCs w:val="28"/>
      </w:rPr>
      <w:t>Pro Via ’91 Kft.</w:t>
    </w:r>
  </w:p>
  <w:p w:rsidR="007B1185" w:rsidRDefault="007B1185" w:rsidP="00FE17BD">
    <w:pPr>
      <w:pStyle w:val="lfej"/>
      <w:jc w:val="both"/>
      <w:rPr>
        <w:rFonts w:ascii="Times New Roman" w:hAnsi="Times New Roman"/>
        <w:sz w:val="28"/>
        <w:szCs w:val="28"/>
      </w:rPr>
    </w:pPr>
    <w:r>
      <w:rPr>
        <w:b/>
      </w:rPr>
      <w:t>1034 Budapest, Szomolnok u. 14.</w:t>
    </w:r>
  </w:p>
  <w:p w:rsidR="007B1185" w:rsidRDefault="007B1185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lowerLetter"/>
      <w:lvlText w:val="%1.)"/>
      <w:lvlJc w:val="left"/>
      <w:pPr>
        <w:tabs>
          <w:tab w:val="num" w:pos="720"/>
        </w:tabs>
        <w:ind w:left="720" w:hanging="720"/>
      </w:pPr>
    </w:lvl>
  </w:abstractNum>
  <w:abstractNum w:abstractNumId="2">
    <w:nsid w:val="016B0B74"/>
    <w:multiLevelType w:val="hybridMultilevel"/>
    <w:tmpl w:val="05F273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FE2499"/>
    <w:multiLevelType w:val="hybridMultilevel"/>
    <w:tmpl w:val="7BCE19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756EF9"/>
    <w:multiLevelType w:val="hybridMultilevel"/>
    <w:tmpl w:val="11A097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D709D4"/>
    <w:multiLevelType w:val="hybridMultilevel"/>
    <w:tmpl w:val="5C9089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F31C4B"/>
    <w:multiLevelType w:val="hybridMultilevel"/>
    <w:tmpl w:val="3B128EBC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8FB2907"/>
    <w:multiLevelType w:val="hybridMultilevel"/>
    <w:tmpl w:val="4380D430"/>
    <w:lvl w:ilvl="0" w:tplc="00000007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1B0E0E"/>
    <w:multiLevelType w:val="hybridMultilevel"/>
    <w:tmpl w:val="DCB4905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3D281B"/>
    <w:multiLevelType w:val="hybridMultilevel"/>
    <w:tmpl w:val="5E4AA8B0"/>
    <w:lvl w:ilvl="0" w:tplc="69DA3E82">
      <w:start w:val="1"/>
      <w:numFmt w:val="decimal"/>
      <w:lvlText w:val="%1."/>
      <w:lvlJc w:val="left"/>
      <w:pPr>
        <w:ind w:left="177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249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321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93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465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537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609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81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7530" w:hanging="180"/>
      </w:pPr>
      <w:rPr>
        <w:rFonts w:cs="Times New Roman"/>
      </w:rPr>
    </w:lvl>
  </w:abstractNum>
  <w:abstractNum w:abstractNumId="10">
    <w:nsid w:val="11EA01BB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D33052"/>
    <w:multiLevelType w:val="hybridMultilevel"/>
    <w:tmpl w:val="084E1C7C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14292020"/>
    <w:multiLevelType w:val="hybridMultilevel"/>
    <w:tmpl w:val="21EA5CAA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7873E56"/>
    <w:multiLevelType w:val="hybridMultilevel"/>
    <w:tmpl w:val="2ED0517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8F76E44"/>
    <w:multiLevelType w:val="hybridMultilevel"/>
    <w:tmpl w:val="E35608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876239"/>
    <w:multiLevelType w:val="hybridMultilevel"/>
    <w:tmpl w:val="EDF8E814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CF76FF0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1D9F196C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1EA841F2"/>
    <w:multiLevelType w:val="hybridMultilevel"/>
    <w:tmpl w:val="6350515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1A605A2"/>
    <w:multiLevelType w:val="multilevel"/>
    <w:tmpl w:val="9110B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21B602AF"/>
    <w:multiLevelType w:val="hybridMultilevel"/>
    <w:tmpl w:val="3CCA71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F71C67"/>
    <w:multiLevelType w:val="hybridMultilevel"/>
    <w:tmpl w:val="8E5493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6139A6"/>
    <w:multiLevelType w:val="hybridMultilevel"/>
    <w:tmpl w:val="BBA435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5AB45FF"/>
    <w:multiLevelType w:val="hybridMultilevel"/>
    <w:tmpl w:val="F73C66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AA28C9"/>
    <w:multiLevelType w:val="hybridMultilevel"/>
    <w:tmpl w:val="C8B0B13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9FC51E7"/>
    <w:multiLevelType w:val="hybridMultilevel"/>
    <w:tmpl w:val="A4BA0B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D955C9A"/>
    <w:multiLevelType w:val="hybridMultilevel"/>
    <w:tmpl w:val="B9C440F4"/>
    <w:lvl w:ilvl="0" w:tplc="F236A2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9F18DEB0">
      <w:start w:val="2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53A2E614">
      <w:start w:val="1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03C2BD5"/>
    <w:multiLevelType w:val="hybridMultilevel"/>
    <w:tmpl w:val="A15A9B6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3DF3F96"/>
    <w:multiLevelType w:val="hybridMultilevel"/>
    <w:tmpl w:val="3FDA16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3F57007"/>
    <w:multiLevelType w:val="hybridMultilevel"/>
    <w:tmpl w:val="3E1418C6"/>
    <w:lvl w:ilvl="0" w:tplc="C0EA6FAE">
      <w:start w:val="4"/>
      <w:numFmt w:val="bullet"/>
      <w:lvlText w:val="•"/>
      <w:lvlJc w:val="left"/>
      <w:pPr>
        <w:ind w:left="1004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36BC1B6B"/>
    <w:multiLevelType w:val="hybridMultilevel"/>
    <w:tmpl w:val="1A22F6DE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>
    <w:nsid w:val="39220E21"/>
    <w:multiLevelType w:val="hybridMultilevel"/>
    <w:tmpl w:val="EB78DB54"/>
    <w:lvl w:ilvl="0" w:tplc="0584EB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050AD1"/>
    <w:multiLevelType w:val="hybridMultilevel"/>
    <w:tmpl w:val="5ABC475E"/>
    <w:lvl w:ilvl="0" w:tplc="00000007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EE75C5"/>
    <w:multiLevelType w:val="hybridMultilevel"/>
    <w:tmpl w:val="C63443E8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B3231CB"/>
    <w:multiLevelType w:val="hybridMultilevel"/>
    <w:tmpl w:val="ECA077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070E77"/>
    <w:multiLevelType w:val="hybridMultilevel"/>
    <w:tmpl w:val="53A69E98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3E1B4AAC"/>
    <w:multiLevelType w:val="hybridMultilevel"/>
    <w:tmpl w:val="E3B66E8A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3E95296C"/>
    <w:multiLevelType w:val="hybridMultilevel"/>
    <w:tmpl w:val="96B894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EA16484"/>
    <w:multiLevelType w:val="hybridMultilevel"/>
    <w:tmpl w:val="DE9A47B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09B29C7"/>
    <w:multiLevelType w:val="hybridMultilevel"/>
    <w:tmpl w:val="E6AE24E0"/>
    <w:lvl w:ilvl="0" w:tplc="F236A2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2724C57"/>
    <w:multiLevelType w:val="hybridMultilevel"/>
    <w:tmpl w:val="D99818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3857C4B"/>
    <w:multiLevelType w:val="hybridMultilevel"/>
    <w:tmpl w:val="7EB0858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43C7727F"/>
    <w:multiLevelType w:val="hybridMultilevel"/>
    <w:tmpl w:val="7F7C1A8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443E3621"/>
    <w:multiLevelType w:val="hybridMultilevel"/>
    <w:tmpl w:val="8D4ACFEC"/>
    <w:lvl w:ilvl="0" w:tplc="478894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54075DA">
      <w:numFmt w:val="none"/>
      <w:lvlText w:val=""/>
      <w:lvlJc w:val="left"/>
      <w:pPr>
        <w:tabs>
          <w:tab w:val="num" w:pos="0"/>
        </w:tabs>
      </w:pPr>
    </w:lvl>
    <w:lvl w:ilvl="2" w:tplc="A8C4E798">
      <w:numFmt w:val="none"/>
      <w:lvlText w:val=""/>
      <w:lvlJc w:val="left"/>
      <w:pPr>
        <w:tabs>
          <w:tab w:val="num" w:pos="0"/>
        </w:tabs>
      </w:pPr>
    </w:lvl>
    <w:lvl w:ilvl="3" w:tplc="4F085A5C">
      <w:numFmt w:val="none"/>
      <w:lvlText w:val=""/>
      <w:lvlJc w:val="left"/>
      <w:pPr>
        <w:tabs>
          <w:tab w:val="num" w:pos="0"/>
        </w:tabs>
      </w:pPr>
    </w:lvl>
    <w:lvl w:ilvl="4" w:tplc="0BB0DB4C">
      <w:numFmt w:val="none"/>
      <w:lvlText w:val=""/>
      <w:lvlJc w:val="left"/>
      <w:pPr>
        <w:tabs>
          <w:tab w:val="num" w:pos="0"/>
        </w:tabs>
      </w:pPr>
    </w:lvl>
    <w:lvl w:ilvl="5" w:tplc="9796FE1A">
      <w:numFmt w:val="none"/>
      <w:lvlText w:val=""/>
      <w:lvlJc w:val="left"/>
      <w:pPr>
        <w:tabs>
          <w:tab w:val="num" w:pos="0"/>
        </w:tabs>
      </w:pPr>
    </w:lvl>
    <w:lvl w:ilvl="6" w:tplc="DB3E596A">
      <w:numFmt w:val="none"/>
      <w:lvlText w:val=""/>
      <w:lvlJc w:val="left"/>
      <w:pPr>
        <w:tabs>
          <w:tab w:val="num" w:pos="0"/>
        </w:tabs>
      </w:pPr>
    </w:lvl>
    <w:lvl w:ilvl="7" w:tplc="A71A0376">
      <w:numFmt w:val="none"/>
      <w:lvlText w:val=""/>
      <w:lvlJc w:val="left"/>
      <w:pPr>
        <w:tabs>
          <w:tab w:val="num" w:pos="0"/>
        </w:tabs>
      </w:pPr>
    </w:lvl>
    <w:lvl w:ilvl="8" w:tplc="2D4C1C58">
      <w:numFmt w:val="none"/>
      <w:lvlText w:val=""/>
      <w:lvlJc w:val="left"/>
      <w:pPr>
        <w:tabs>
          <w:tab w:val="num" w:pos="0"/>
        </w:tabs>
      </w:pPr>
    </w:lvl>
  </w:abstractNum>
  <w:abstractNum w:abstractNumId="44">
    <w:nsid w:val="449E13CB"/>
    <w:multiLevelType w:val="hybridMultilevel"/>
    <w:tmpl w:val="001A5E2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5394CFE"/>
    <w:multiLevelType w:val="hybridMultilevel"/>
    <w:tmpl w:val="264EFE4E"/>
    <w:lvl w:ilvl="0" w:tplc="EE303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663078B"/>
    <w:multiLevelType w:val="hybridMultilevel"/>
    <w:tmpl w:val="185E506C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8A473E6"/>
    <w:multiLevelType w:val="hybridMultilevel"/>
    <w:tmpl w:val="63F4177E"/>
    <w:lvl w:ilvl="0" w:tplc="39781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9D07C89"/>
    <w:multiLevelType w:val="hybridMultilevel"/>
    <w:tmpl w:val="EE6C319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519501D1"/>
    <w:multiLevelType w:val="hybridMultilevel"/>
    <w:tmpl w:val="A7A292C8"/>
    <w:lvl w:ilvl="0" w:tplc="31E45C46">
      <w:start w:val="1"/>
      <w:numFmt w:val="lowerLetter"/>
      <w:lvlText w:val="%1)"/>
      <w:lvlJc w:val="left"/>
      <w:pPr>
        <w:ind w:left="213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1A03FEC"/>
    <w:multiLevelType w:val="hybridMultilevel"/>
    <w:tmpl w:val="F060348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300641F"/>
    <w:multiLevelType w:val="hybridMultilevel"/>
    <w:tmpl w:val="85C8B0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4724E9E"/>
    <w:multiLevelType w:val="hybridMultilevel"/>
    <w:tmpl w:val="96E8D336"/>
    <w:lvl w:ilvl="0" w:tplc="7B7496AA">
      <w:start w:val="1"/>
      <w:numFmt w:val="decimal"/>
      <w:pStyle w:val="Szmozottfelsorols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479762D"/>
    <w:multiLevelType w:val="hybridMultilevel"/>
    <w:tmpl w:val="F6803C0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512634C"/>
    <w:multiLevelType w:val="hybridMultilevel"/>
    <w:tmpl w:val="11D8DE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>
    <w:nsid w:val="57EA7452"/>
    <w:multiLevelType w:val="hybridMultilevel"/>
    <w:tmpl w:val="856C21D8"/>
    <w:lvl w:ilvl="0" w:tplc="00000007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A930C14"/>
    <w:multiLevelType w:val="hybridMultilevel"/>
    <w:tmpl w:val="2206AE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C933473"/>
    <w:multiLevelType w:val="hybridMultilevel"/>
    <w:tmpl w:val="E1483E8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D19651E"/>
    <w:multiLevelType w:val="hybridMultilevel"/>
    <w:tmpl w:val="146E26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D8D3805"/>
    <w:multiLevelType w:val="hybridMultilevel"/>
    <w:tmpl w:val="9330463A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0">
    <w:nsid w:val="5E965F42"/>
    <w:multiLevelType w:val="hybridMultilevel"/>
    <w:tmpl w:val="5F0A623A"/>
    <w:lvl w:ilvl="0" w:tplc="EE303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13C1237"/>
    <w:multiLevelType w:val="hybridMultilevel"/>
    <w:tmpl w:val="160656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1B952EE"/>
    <w:multiLevelType w:val="hybridMultilevel"/>
    <w:tmpl w:val="A072D64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64055E2F"/>
    <w:multiLevelType w:val="hybridMultilevel"/>
    <w:tmpl w:val="1BECB2F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64A975C4"/>
    <w:multiLevelType w:val="multilevel"/>
    <w:tmpl w:val="6D34F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5">
    <w:nsid w:val="66127CF3"/>
    <w:multiLevelType w:val="multilevel"/>
    <w:tmpl w:val="92BA56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6">
    <w:nsid w:val="683C1373"/>
    <w:multiLevelType w:val="singleLevel"/>
    <w:tmpl w:val="FFFFFFFF"/>
    <w:lvl w:ilvl="0">
      <w:numFmt w:val="decimal"/>
      <w:lvlText w:val="*"/>
      <w:lvlJc w:val="left"/>
    </w:lvl>
  </w:abstractNum>
  <w:abstractNum w:abstractNumId="67">
    <w:nsid w:val="69B50167"/>
    <w:multiLevelType w:val="hybridMultilevel"/>
    <w:tmpl w:val="07A46BD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D163AAC"/>
    <w:multiLevelType w:val="multilevel"/>
    <w:tmpl w:val="3AB80C3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9">
    <w:nsid w:val="6D286280"/>
    <w:multiLevelType w:val="hybridMultilevel"/>
    <w:tmpl w:val="2FD2DC0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6E7B253E"/>
    <w:multiLevelType w:val="hybridMultilevel"/>
    <w:tmpl w:val="05CE280C"/>
    <w:lvl w:ilvl="0" w:tplc="00000007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17D10CF"/>
    <w:multiLevelType w:val="hybridMultilevel"/>
    <w:tmpl w:val="1AD8344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2142B45"/>
    <w:multiLevelType w:val="hybridMultilevel"/>
    <w:tmpl w:val="88B288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F53D73"/>
    <w:multiLevelType w:val="hybridMultilevel"/>
    <w:tmpl w:val="5F300CE2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4">
    <w:nsid w:val="753A7E90"/>
    <w:multiLevelType w:val="hybridMultilevel"/>
    <w:tmpl w:val="C5980D3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5B443FB"/>
    <w:multiLevelType w:val="hybridMultilevel"/>
    <w:tmpl w:val="58ECBED2"/>
    <w:lvl w:ilvl="0" w:tplc="EE303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71125F3"/>
    <w:multiLevelType w:val="hybridMultilevel"/>
    <w:tmpl w:val="355465A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7D166B3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8">
    <w:nsid w:val="797A1CCC"/>
    <w:multiLevelType w:val="hybridMultilevel"/>
    <w:tmpl w:val="C568CA1A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9">
    <w:nsid w:val="7B177252"/>
    <w:multiLevelType w:val="hybridMultilevel"/>
    <w:tmpl w:val="F57E74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B91399C"/>
    <w:multiLevelType w:val="hybridMultilevel"/>
    <w:tmpl w:val="A98629F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7BBF1A5A"/>
    <w:multiLevelType w:val="hybridMultilevel"/>
    <w:tmpl w:val="48265B66"/>
    <w:lvl w:ilvl="0" w:tplc="C44C23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4"/>
  </w:num>
  <w:num w:numId="2">
    <w:abstractNumId w:val="54"/>
  </w:num>
  <w:num w:numId="3">
    <w:abstractNumId w:val="81"/>
  </w:num>
  <w:num w:numId="4">
    <w:abstractNumId w:val="18"/>
  </w:num>
  <w:num w:numId="5">
    <w:abstractNumId w:val="31"/>
  </w:num>
  <w:num w:numId="6">
    <w:abstractNumId w:val="74"/>
  </w:num>
  <w:num w:numId="7">
    <w:abstractNumId w:val="57"/>
  </w:num>
  <w:num w:numId="8">
    <w:abstractNumId w:val="76"/>
  </w:num>
  <w:num w:numId="9">
    <w:abstractNumId w:val="80"/>
  </w:num>
  <w:num w:numId="10">
    <w:abstractNumId w:val="19"/>
  </w:num>
  <w:num w:numId="11">
    <w:abstractNumId w:val="72"/>
  </w:num>
  <w:num w:numId="12">
    <w:abstractNumId w:val="14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7"/>
  </w:num>
  <w:num w:numId="16">
    <w:abstractNumId w:val="44"/>
  </w:num>
  <w:num w:numId="17">
    <w:abstractNumId w:val="7"/>
  </w:num>
  <w:num w:numId="18">
    <w:abstractNumId w:val="32"/>
  </w:num>
  <w:num w:numId="19">
    <w:abstractNumId w:val="70"/>
  </w:num>
  <w:num w:numId="20">
    <w:abstractNumId w:val="55"/>
  </w:num>
  <w:num w:numId="21">
    <w:abstractNumId w:val="68"/>
  </w:num>
  <w:num w:numId="22">
    <w:abstractNumId w:val="29"/>
  </w:num>
  <w:num w:numId="23">
    <w:abstractNumId w:val="79"/>
  </w:num>
  <w:num w:numId="24">
    <w:abstractNumId w:val="61"/>
  </w:num>
  <w:num w:numId="25">
    <w:abstractNumId w:val="52"/>
  </w:num>
  <w:num w:numId="26">
    <w:abstractNumId w:val="22"/>
  </w:num>
  <w:num w:numId="27">
    <w:abstractNumId w:val="41"/>
  </w:num>
  <w:num w:numId="28">
    <w:abstractNumId w:val="3"/>
  </w:num>
  <w:num w:numId="29">
    <w:abstractNumId w:val="16"/>
  </w:num>
  <w:num w:numId="30">
    <w:abstractNumId w:val="10"/>
  </w:num>
  <w:num w:numId="31">
    <w:abstractNumId w:val="17"/>
  </w:num>
  <w:num w:numId="32">
    <w:abstractNumId w:val="77"/>
  </w:num>
  <w:num w:numId="33">
    <w:abstractNumId w:val="43"/>
  </w:num>
  <w:num w:numId="34">
    <w:abstractNumId w:val="78"/>
  </w:num>
  <w:num w:numId="35">
    <w:abstractNumId w:val="36"/>
  </w:num>
  <w:num w:numId="36">
    <w:abstractNumId w:val="30"/>
  </w:num>
  <w:num w:numId="37">
    <w:abstractNumId w:val="11"/>
  </w:num>
  <w:num w:numId="38">
    <w:abstractNumId w:val="73"/>
  </w:num>
  <w:num w:numId="39">
    <w:abstractNumId w:val="59"/>
  </w:num>
  <w:num w:numId="40">
    <w:abstractNumId w:val="6"/>
  </w:num>
  <w:num w:numId="41">
    <w:abstractNumId w:val="35"/>
  </w:num>
  <w:num w:numId="42">
    <w:abstractNumId w:val="12"/>
  </w:num>
  <w:num w:numId="43">
    <w:abstractNumId w:val="5"/>
  </w:num>
  <w:num w:numId="44">
    <w:abstractNumId w:val="62"/>
  </w:num>
  <w:num w:numId="45">
    <w:abstractNumId w:val="8"/>
  </w:num>
  <w:num w:numId="46">
    <w:abstractNumId w:val="58"/>
  </w:num>
  <w:num w:numId="47">
    <w:abstractNumId w:val="13"/>
  </w:num>
  <w:num w:numId="48">
    <w:abstractNumId w:val="4"/>
  </w:num>
  <w:num w:numId="49">
    <w:abstractNumId w:val="2"/>
  </w:num>
  <w:num w:numId="50">
    <w:abstractNumId w:val="39"/>
  </w:num>
  <w:num w:numId="51">
    <w:abstractNumId w:val="26"/>
  </w:num>
  <w:num w:numId="52">
    <w:abstractNumId w:val="71"/>
  </w:num>
  <w:num w:numId="53">
    <w:abstractNumId w:val="46"/>
  </w:num>
  <w:num w:numId="54">
    <w:abstractNumId w:val="15"/>
  </w:num>
  <w:num w:numId="55">
    <w:abstractNumId w:val="67"/>
  </w:num>
  <w:num w:numId="56">
    <w:abstractNumId w:val="33"/>
  </w:num>
  <w:num w:numId="57">
    <w:abstractNumId w:val="37"/>
  </w:num>
  <w:num w:numId="58">
    <w:abstractNumId w:val="21"/>
  </w:num>
  <w:num w:numId="59">
    <w:abstractNumId w:val="20"/>
  </w:num>
  <w:num w:numId="60">
    <w:abstractNumId w:val="25"/>
  </w:num>
  <w:num w:numId="61">
    <w:abstractNumId w:val="40"/>
  </w:num>
  <w:num w:numId="62">
    <w:abstractNumId w:val="28"/>
  </w:num>
  <w:num w:numId="63">
    <w:abstractNumId w:val="45"/>
  </w:num>
  <w:num w:numId="64">
    <w:abstractNumId w:val="48"/>
  </w:num>
  <w:num w:numId="65">
    <w:abstractNumId w:val="75"/>
  </w:num>
  <w:num w:numId="66">
    <w:abstractNumId w:val="60"/>
  </w:num>
  <w:num w:numId="67">
    <w:abstractNumId w:val="38"/>
  </w:num>
  <w:num w:numId="68">
    <w:abstractNumId w:val="50"/>
  </w:num>
  <w:num w:numId="69">
    <w:abstractNumId w:val="53"/>
  </w:num>
  <w:num w:numId="7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Times New Roman" w:hint="default"/>
        </w:rPr>
      </w:lvl>
    </w:lvlOverride>
  </w:num>
  <w:num w:numId="71">
    <w:abstractNumId w:val="27"/>
  </w:num>
  <w:num w:numId="72">
    <w:abstractNumId w:val="24"/>
  </w:num>
  <w:num w:numId="73">
    <w:abstractNumId w:val="63"/>
  </w:num>
  <w:num w:numId="74">
    <w:abstractNumId w:val="42"/>
  </w:num>
  <w:num w:numId="75">
    <w:abstractNumId w:val="66"/>
  </w:num>
  <w:num w:numId="76">
    <w:abstractNumId w:val="69"/>
  </w:num>
  <w:num w:numId="77">
    <w:abstractNumId w:val="34"/>
  </w:num>
  <w:num w:numId="78">
    <w:abstractNumId w:val="56"/>
  </w:num>
  <w:num w:numId="79">
    <w:abstractNumId w:val="23"/>
  </w:num>
  <w:num w:numId="80">
    <w:abstractNumId w:val="51"/>
  </w:num>
  <w:num w:numId="81">
    <w:abstractNumId w:val="65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EE6"/>
    <w:rsid w:val="00020E4A"/>
    <w:rsid w:val="00027E95"/>
    <w:rsid w:val="00032368"/>
    <w:rsid w:val="000357CB"/>
    <w:rsid w:val="00035B87"/>
    <w:rsid w:val="000436BE"/>
    <w:rsid w:val="00056C2D"/>
    <w:rsid w:val="0006737A"/>
    <w:rsid w:val="000A1172"/>
    <w:rsid w:val="000B5353"/>
    <w:rsid w:val="000B7CE7"/>
    <w:rsid w:val="000D1AAF"/>
    <w:rsid w:val="000D582C"/>
    <w:rsid w:val="000E303A"/>
    <w:rsid w:val="000E5AEB"/>
    <w:rsid w:val="000F1D54"/>
    <w:rsid w:val="001025FA"/>
    <w:rsid w:val="00113D77"/>
    <w:rsid w:val="00127BD1"/>
    <w:rsid w:val="00142731"/>
    <w:rsid w:val="00155967"/>
    <w:rsid w:val="00157204"/>
    <w:rsid w:val="00175F16"/>
    <w:rsid w:val="00181DA4"/>
    <w:rsid w:val="00192C96"/>
    <w:rsid w:val="00194463"/>
    <w:rsid w:val="001976BE"/>
    <w:rsid w:val="001B2A5D"/>
    <w:rsid w:val="001C4C96"/>
    <w:rsid w:val="001D6588"/>
    <w:rsid w:val="001D747A"/>
    <w:rsid w:val="001E4FA1"/>
    <w:rsid w:val="001F0CB1"/>
    <w:rsid w:val="00200A26"/>
    <w:rsid w:val="00210D7D"/>
    <w:rsid w:val="00247637"/>
    <w:rsid w:val="00253516"/>
    <w:rsid w:val="0025582A"/>
    <w:rsid w:val="00263374"/>
    <w:rsid w:val="00264F5B"/>
    <w:rsid w:val="00280F4D"/>
    <w:rsid w:val="00281B49"/>
    <w:rsid w:val="002837BC"/>
    <w:rsid w:val="00286298"/>
    <w:rsid w:val="002948D0"/>
    <w:rsid w:val="002A0E1D"/>
    <w:rsid w:val="002A1372"/>
    <w:rsid w:val="002A223D"/>
    <w:rsid w:val="002A7621"/>
    <w:rsid w:val="002B011F"/>
    <w:rsid w:val="002B2A1B"/>
    <w:rsid w:val="002B652B"/>
    <w:rsid w:val="002E215B"/>
    <w:rsid w:val="002E4308"/>
    <w:rsid w:val="002F0E11"/>
    <w:rsid w:val="003047E8"/>
    <w:rsid w:val="00304EEE"/>
    <w:rsid w:val="00310F76"/>
    <w:rsid w:val="0031176B"/>
    <w:rsid w:val="00322F8D"/>
    <w:rsid w:val="0033243F"/>
    <w:rsid w:val="00352646"/>
    <w:rsid w:val="00352C7A"/>
    <w:rsid w:val="00353360"/>
    <w:rsid w:val="003606B4"/>
    <w:rsid w:val="00365729"/>
    <w:rsid w:val="00386EF6"/>
    <w:rsid w:val="003A7917"/>
    <w:rsid w:val="003C3A25"/>
    <w:rsid w:val="003C461D"/>
    <w:rsid w:val="003D035F"/>
    <w:rsid w:val="003D6BD0"/>
    <w:rsid w:val="003E30C3"/>
    <w:rsid w:val="003E5EB2"/>
    <w:rsid w:val="00403083"/>
    <w:rsid w:val="0040786A"/>
    <w:rsid w:val="00410DFC"/>
    <w:rsid w:val="00422764"/>
    <w:rsid w:val="00444359"/>
    <w:rsid w:val="00476D9F"/>
    <w:rsid w:val="0048012C"/>
    <w:rsid w:val="00484739"/>
    <w:rsid w:val="004C690B"/>
    <w:rsid w:val="004D1B5B"/>
    <w:rsid w:val="004D30F6"/>
    <w:rsid w:val="004E02A9"/>
    <w:rsid w:val="004F31A7"/>
    <w:rsid w:val="005062AB"/>
    <w:rsid w:val="00506989"/>
    <w:rsid w:val="005138AA"/>
    <w:rsid w:val="00515C4D"/>
    <w:rsid w:val="00565315"/>
    <w:rsid w:val="00587FB2"/>
    <w:rsid w:val="005943B6"/>
    <w:rsid w:val="005B5446"/>
    <w:rsid w:val="005B6F7B"/>
    <w:rsid w:val="005D63ED"/>
    <w:rsid w:val="005E4E61"/>
    <w:rsid w:val="005E6EF4"/>
    <w:rsid w:val="005F30D8"/>
    <w:rsid w:val="005F7AFC"/>
    <w:rsid w:val="0060424A"/>
    <w:rsid w:val="00615B08"/>
    <w:rsid w:val="00622F08"/>
    <w:rsid w:val="006248EE"/>
    <w:rsid w:val="00655579"/>
    <w:rsid w:val="006707E8"/>
    <w:rsid w:val="00672D0D"/>
    <w:rsid w:val="006764EF"/>
    <w:rsid w:val="006814AE"/>
    <w:rsid w:val="006927F4"/>
    <w:rsid w:val="00696012"/>
    <w:rsid w:val="006978ED"/>
    <w:rsid w:val="006A55F6"/>
    <w:rsid w:val="006C3758"/>
    <w:rsid w:val="006E37E0"/>
    <w:rsid w:val="006E4235"/>
    <w:rsid w:val="006F35AC"/>
    <w:rsid w:val="006F4679"/>
    <w:rsid w:val="006F5567"/>
    <w:rsid w:val="00725F9A"/>
    <w:rsid w:val="007275C4"/>
    <w:rsid w:val="00741CEE"/>
    <w:rsid w:val="00743A34"/>
    <w:rsid w:val="007475AE"/>
    <w:rsid w:val="00751921"/>
    <w:rsid w:val="00774762"/>
    <w:rsid w:val="00783110"/>
    <w:rsid w:val="00783C06"/>
    <w:rsid w:val="0079715D"/>
    <w:rsid w:val="007B1185"/>
    <w:rsid w:val="007C1D54"/>
    <w:rsid w:val="007C235B"/>
    <w:rsid w:val="007C40DE"/>
    <w:rsid w:val="007D1874"/>
    <w:rsid w:val="007D3F69"/>
    <w:rsid w:val="007E276C"/>
    <w:rsid w:val="0081036D"/>
    <w:rsid w:val="008110C1"/>
    <w:rsid w:val="008121E8"/>
    <w:rsid w:val="00827EE6"/>
    <w:rsid w:val="00830D3A"/>
    <w:rsid w:val="00833C04"/>
    <w:rsid w:val="00857B5B"/>
    <w:rsid w:val="00870BBB"/>
    <w:rsid w:val="008776FE"/>
    <w:rsid w:val="00883C73"/>
    <w:rsid w:val="00885428"/>
    <w:rsid w:val="0089262B"/>
    <w:rsid w:val="008A23D8"/>
    <w:rsid w:val="008B552F"/>
    <w:rsid w:val="008D2C6F"/>
    <w:rsid w:val="008D6038"/>
    <w:rsid w:val="008F3223"/>
    <w:rsid w:val="00903F0D"/>
    <w:rsid w:val="00920601"/>
    <w:rsid w:val="00921E97"/>
    <w:rsid w:val="00936DCD"/>
    <w:rsid w:val="00941221"/>
    <w:rsid w:val="00941D64"/>
    <w:rsid w:val="00944E11"/>
    <w:rsid w:val="00950730"/>
    <w:rsid w:val="00957577"/>
    <w:rsid w:val="00961298"/>
    <w:rsid w:val="00965A05"/>
    <w:rsid w:val="009807C3"/>
    <w:rsid w:val="00990F95"/>
    <w:rsid w:val="009939F3"/>
    <w:rsid w:val="00995759"/>
    <w:rsid w:val="009962F7"/>
    <w:rsid w:val="009973FC"/>
    <w:rsid w:val="009A2F58"/>
    <w:rsid w:val="009A42F6"/>
    <w:rsid w:val="009B1601"/>
    <w:rsid w:val="009B6370"/>
    <w:rsid w:val="009C1B3A"/>
    <w:rsid w:val="009F7CFB"/>
    <w:rsid w:val="00A078E7"/>
    <w:rsid w:val="00A14B84"/>
    <w:rsid w:val="00A24837"/>
    <w:rsid w:val="00A27DD8"/>
    <w:rsid w:val="00A30F65"/>
    <w:rsid w:val="00A76ED4"/>
    <w:rsid w:val="00AA4F17"/>
    <w:rsid w:val="00AB2A6E"/>
    <w:rsid w:val="00AB73D0"/>
    <w:rsid w:val="00B11ECB"/>
    <w:rsid w:val="00B14B7D"/>
    <w:rsid w:val="00B468AB"/>
    <w:rsid w:val="00B63386"/>
    <w:rsid w:val="00B82B49"/>
    <w:rsid w:val="00B861F6"/>
    <w:rsid w:val="00B87F4A"/>
    <w:rsid w:val="00B90B2B"/>
    <w:rsid w:val="00BA159E"/>
    <w:rsid w:val="00BB0BCF"/>
    <w:rsid w:val="00BC49D0"/>
    <w:rsid w:val="00BD5307"/>
    <w:rsid w:val="00BE36B6"/>
    <w:rsid w:val="00C048D5"/>
    <w:rsid w:val="00C05B09"/>
    <w:rsid w:val="00C06139"/>
    <w:rsid w:val="00C1252A"/>
    <w:rsid w:val="00C16313"/>
    <w:rsid w:val="00C33C7A"/>
    <w:rsid w:val="00C617C3"/>
    <w:rsid w:val="00C85AA8"/>
    <w:rsid w:val="00C916CB"/>
    <w:rsid w:val="00CB1066"/>
    <w:rsid w:val="00CB69A4"/>
    <w:rsid w:val="00CC38B6"/>
    <w:rsid w:val="00CC6B62"/>
    <w:rsid w:val="00CC7137"/>
    <w:rsid w:val="00CD0130"/>
    <w:rsid w:val="00CD03C2"/>
    <w:rsid w:val="00CE22DC"/>
    <w:rsid w:val="00D01FEC"/>
    <w:rsid w:val="00D02785"/>
    <w:rsid w:val="00D13E59"/>
    <w:rsid w:val="00D17925"/>
    <w:rsid w:val="00D4027A"/>
    <w:rsid w:val="00D41B94"/>
    <w:rsid w:val="00D45AC1"/>
    <w:rsid w:val="00D51C38"/>
    <w:rsid w:val="00D5430F"/>
    <w:rsid w:val="00D55A12"/>
    <w:rsid w:val="00DA44DA"/>
    <w:rsid w:val="00DB15A8"/>
    <w:rsid w:val="00DD0CBB"/>
    <w:rsid w:val="00DE4CCF"/>
    <w:rsid w:val="00DE50B7"/>
    <w:rsid w:val="00DF7C08"/>
    <w:rsid w:val="00E06F96"/>
    <w:rsid w:val="00E07EEB"/>
    <w:rsid w:val="00E163A0"/>
    <w:rsid w:val="00E21B07"/>
    <w:rsid w:val="00E50E05"/>
    <w:rsid w:val="00E54202"/>
    <w:rsid w:val="00E6207E"/>
    <w:rsid w:val="00E74E88"/>
    <w:rsid w:val="00E903EB"/>
    <w:rsid w:val="00E906D5"/>
    <w:rsid w:val="00E961BF"/>
    <w:rsid w:val="00E971E7"/>
    <w:rsid w:val="00EB59F4"/>
    <w:rsid w:val="00EC0048"/>
    <w:rsid w:val="00ED00DF"/>
    <w:rsid w:val="00EE1D47"/>
    <w:rsid w:val="00EF7A81"/>
    <w:rsid w:val="00F014D4"/>
    <w:rsid w:val="00F37270"/>
    <w:rsid w:val="00F37BEB"/>
    <w:rsid w:val="00F47990"/>
    <w:rsid w:val="00F522D7"/>
    <w:rsid w:val="00F851D5"/>
    <w:rsid w:val="00F93650"/>
    <w:rsid w:val="00FA3818"/>
    <w:rsid w:val="00FB37E9"/>
    <w:rsid w:val="00FC2849"/>
    <w:rsid w:val="00FD2C02"/>
    <w:rsid w:val="00FD418C"/>
    <w:rsid w:val="00FE17BD"/>
    <w:rsid w:val="00FE7BE2"/>
    <w:rsid w:val="00FF3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78ED"/>
  </w:style>
  <w:style w:type="paragraph" w:styleId="Cmsor1">
    <w:name w:val="heading 1"/>
    <w:basedOn w:val="Norml"/>
    <w:next w:val="Norml"/>
    <w:link w:val="Cmsor1Char"/>
    <w:uiPriority w:val="9"/>
    <w:qFormat/>
    <w:rsid w:val="00827E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F7A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030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4030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606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27E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827EE6"/>
    <w:pPr>
      <w:spacing w:before="240" w:after="120"/>
    </w:pPr>
    <w:rPr>
      <w:b/>
      <w:bCs/>
      <w:sz w:val="20"/>
      <w:szCs w:val="20"/>
    </w:rPr>
  </w:style>
  <w:style w:type="paragraph" w:styleId="TJ2">
    <w:name w:val="toc 2"/>
    <w:basedOn w:val="Norml"/>
    <w:next w:val="Norml"/>
    <w:autoRedefine/>
    <w:uiPriority w:val="39"/>
    <w:unhideWhenUsed/>
    <w:rsid w:val="00827EE6"/>
    <w:pPr>
      <w:spacing w:before="120" w:after="0"/>
      <w:ind w:left="220"/>
    </w:pPr>
    <w:rPr>
      <w:i/>
      <w:iCs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rsid w:val="00827EE6"/>
    <w:pPr>
      <w:spacing w:after="0"/>
      <w:ind w:left="440"/>
    </w:pPr>
    <w:rPr>
      <w:sz w:val="20"/>
      <w:szCs w:val="20"/>
    </w:rPr>
  </w:style>
  <w:style w:type="paragraph" w:styleId="TJ4">
    <w:name w:val="toc 4"/>
    <w:basedOn w:val="Norml"/>
    <w:next w:val="Norml"/>
    <w:autoRedefine/>
    <w:uiPriority w:val="39"/>
    <w:unhideWhenUsed/>
    <w:rsid w:val="00827EE6"/>
    <w:pPr>
      <w:spacing w:after="0"/>
      <w:ind w:left="660"/>
    </w:pPr>
    <w:rPr>
      <w:sz w:val="20"/>
      <w:szCs w:val="20"/>
    </w:rPr>
  </w:style>
  <w:style w:type="paragraph" w:styleId="TJ5">
    <w:name w:val="toc 5"/>
    <w:basedOn w:val="Norml"/>
    <w:next w:val="Norml"/>
    <w:autoRedefine/>
    <w:uiPriority w:val="39"/>
    <w:unhideWhenUsed/>
    <w:rsid w:val="00827EE6"/>
    <w:pPr>
      <w:spacing w:after="0"/>
      <w:ind w:left="880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827EE6"/>
    <w:pPr>
      <w:spacing w:after="0"/>
      <w:ind w:left="1100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827EE6"/>
    <w:pPr>
      <w:spacing w:after="0"/>
      <w:ind w:left="1320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827EE6"/>
    <w:pPr>
      <w:spacing w:after="0"/>
      <w:ind w:left="1540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827EE6"/>
    <w:pPr>
      <w:spacing w:after="0"/>
      <w:ind w:left="1760"/>
    </w:pPr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827EE6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827EE6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5F7A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4030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4030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94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3B6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5943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rajegyzk">
    <w:name w:val="table of figures"/>
    <w:basedOn w:val="Norml"/>
    <w:next w:val="Norml"/>
    <w:uiPriority w:val="99"/>
    <w:unhideWhenUsed/>
    <w:rsid w:val="005943B6"/>
    <w:pPr>
      <w:spacing w:after="0"/>
    </w:pPr>
  </w:style>
  <w:style w:type="table" w:styleId="Rcsostblzat">
    <w:name w:val="Table Grid"/>
    <w:basedOn w:val="Normltblzat"/>
    <w:rsid w:val="00F8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">
    <w:name w:val="Rácsos táblázat1"/>
    <w:basedOn w:val="Normltblzat"/>
    <w:next w:val="Rcsostblzat"/>
    <w:uiPriority w:val="59"/>
    <w:rsid w:val="00995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basedOn w:val="Normltblzat"/>
    <w:next w:val="Rcsostblzat"/>
    <w:rsid w:val="002B65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link w:val="LbjegyzetszvegChar"/>
    <w:semiHidden/>
    <w:unhideWhenUsed/>
    <w:rsid w:val="00157204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57204"/>
    <w:rPr>
      <w:rFonts w:ascii="Times New Roman" w:eastAsia="Calibri" w:hAnsi="Times New Roman" w:cs="Times New Roman"/>
      <w:sz w:val="20"/>
      <w:szCs w:val="20"/>
      <w:lang w:eastAsia="zh-CN"/>
    </w:rPr>
  </w:style>
  <w:style w:type="character" w:styleId="Lbjegyzet-hivatkozs">
    <w:name w:val="footnote reference"/>
    <w:basedOn w:val="Bekezdsalapbettpusa"/>
    <w:semiHidden/>
    <w:unhideWhenUsed/>
    <w:rsid w:val="00157204"/>
    <w:rPr>
      <w:vertAlign w:val="superscript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E4308"/>
    <w:pPr>
      <w:outlineLvl w:val="9"/>
    </w:pPr>
    <w:rPr>
      <w:lang w:eastAsia="hu-HU"/>
    </w:rPr>
  </w:style>
  <w:style w:type="paragraph" w:styleId="lfej">
    <w:name w:val="header"/>
    <w:basedOn w:val="Norml"/>
    <w:link w:val="lfejChar"/>
    <w:unhideWhenUsed/>
    <w:rsid w:val="00FE1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17BD"/>
  </w:style>
  <w:style w:type="paragraph" w:styleId="llb">
    <w:name w:val="footer"/>
    <w:basedOn w:val="Norml"/>
    <w:link w:val="llbChar"/>
    <w:uiPriority w:val="99"/>
    <w:unhideWhenUsed/>
    <w:rsid w:val="00FE1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17BD"/>
  </w:style>
  <w:style w:type="paragraph" w:styleId="NormlWeb">
    <w:name w:val="Normal (Web)"/>
    <w:basedOn w:val="Norml"/>
    <w:uiPriority w:val="99"/>
    <w:unhideWhenUsed/>
    <w:rsid w:val="00DB1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15A8"/>
    <w:rPr>
      <w:b/>
      <w:bCs/>
    </w:rPr>
  </w:style>
  <w:style w:type="character" w:customStyle="1" w:styleId="betunormal">
    <w:name w:val="betu_normal"/>
    <w:basedOn w:val="Bekezdsalapbettpusa"/>
    <w:rsid w:val="00DB15A8"/>
  </w:style>
  <w:style w:type="paragraph" w:customStyle="1" w:styleId="Tanulmnyszveg">
    <w:name w:val="Tanulmány_szöveg"/>
    <w:basedOn w:val="Norml"/>
    <w:link w:val="TanulmnyszvegChar"/>
    <w:rsid w:val="00BA159E"/>
    <w:pPr>
      <w:spacing w:before="120" w:after="120" w:line="240" w:lineRule="auto"/>
      <w:jc w:val="both"/>
    </w:pPr>
    <w:rPr>
      <w:rFonts w:ascii="Verdana" w:eastAsia="Times New Roman" w:hAnsi="Verdana" w:cs="Times New Roman"/>
      <w:sz w:val="20"/>
      <w:szCs w:val="20"/>
      <w:lang w:eastAsia="hu-HU"/>
    </w:rPr>
  </w:style>
  <w:style w:type="character" w:customStyle="1" w:styleId="TanulmnyszvegChar">
    <w:name w:val="Tanulmány_szöveg Char"/>
    <w:basedOn w:val="Bekezdsalapbettpusa"/>
    <w:link w:val="Tanulmnyszveg"/>
    <w:rsid w:val="00BA159E"/>
    <w:rPr>
      <w:rFonts w:ascii="Verdana" w:eastAsia="Times New Roman" w:hAnsi="Verdana" w:cs="Times New Roman"/>
      <w:sz w:val="20"/>
      <w:szCs w:val="20"/>
      <w:lang w:eastAsia="hu-HU"/>
    </w:rPr>
  </w:style>
  <w:style w:type="paragraph" w:customStyle="1" w:styleId="NormlCalibri11">
    <w:name w:val="Normál + Calibri 11"/>
    <w:basedOn w:val="Norml"/>
    <w:link w:val="NormlCalibri11Char"/>
    <w:uiPriority w:val="99"/>
    <w:rsid w:val="00C916C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</w:pPr>
    <w:rPr>
      <w:rFonts w:ascii="Calibri" w:eastAsia="Times New Roman" w:hAnsi="Calibri" w:cs="Calibri"/>
      <w:lang w:eastAsia="hu-HU"/>
    </w:rPr>
  </w:style>
  <w:style w:type="character" w:customStyle="1" w:styleId="NormlCalibri11Char">
    <w:name w:val="Normál + Calibri 11 Char"/>
    <w:basedOn w:val="Bekezdsalapbettpusa"/>
    <w:link w:val="NormlCalibri11"/>
    <w:uiPriority w:val="99"/>
    <w:locked/>
    <w:rsid w:val="00C916CB"/>
    <w:rPr>
      <w:rFonts w:ascii="Calibri" w:eastAsia="Times New Roman" w:hAnsi="Calibri" w:cs="Calibri"/>
      <w:lang w:eastAsia="hu-HU"/>
    </w:rPr>
  </w:style>
  <w:style w:type="paragraph" w:customStyle="1" w:styleId="Default">
    <w:name w:val="Default"/>
    <w:uiPriority w:val="99"/>
    <w:rsid w:val="00C05B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zmozottfelsorols">
    <w:name w:val="Számozott felsorolás"/>
    <w:basedOn w:val="Listaszerbekezds"/>
    <w:next w:val="Norml"/>
    <w:qFormat/>
    <w:rsid w:val="00D41B94"/>
    <w:pPr>
      <w:numPr>
        <w:numId w:val="25"/>
      </w:numPr>
      <w:jc w:val="both"/>
    </w:pPr>
    <w:rPr>
      <w:rFonts w:cstheme="minorHAnsi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606B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rml1">
    <w:name w:val="Normál1"/>
    <w:rsid w:val="00CC6B6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hu-HU"/>
    </w:rPr>
  </w:style>
  <w:style w:type="character" w:customStyle="1" w:styleId="apple-converted-space">
    <w:name w:val="apple-converted-space"/>
    <w:basedOn w:val="Bekezdsalapbettpusa"/>
    <w:rsid w:val="00A76ED4"/>
    <w:rPr>
      <w:rFonts w:cs="Times New Roman"/>
    </w:rPr>
  </w:style>
  <w:style w:type="paragraph" w:styleId="Szvegtrzs2">
    <w:name w:val="Body Text 2"/>
    <w:basedOn w:val="Norml"/>
    <w:link w:val="Szvegtrzs2Char"/>
    <w:uiPriority w:val="99"/>
    <w:rsid w:val="008A23D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eastAsia="Calibri" w:hAnsi="Calibri" w:cs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rsid w:val="008A23D8"/>
    <w:rPr>
      <w:rFonts w:ascii="Calibri" w:eastAsia="Calibri" w:hAnsi="Calibri" w:cs="Times New Roman"/>
      <w:sz w:val="24"/>
      <w:szCs w:val="20"/>
      <w:lang w:eastAsia="hu-HU"/>
    </w:rPr>
  </w:style>
  <w:style w:type="paragraph" w:customStyle="1" w:styleId="BodyText21">
    <w:name w:val="Body Text 21"/>
    <w:basedOn w:val="Norml"/>
    <w:uiPriority w:val="99"/>
    <w:rsid w:val="008A23D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Calibri" w:hAnsi="Arial" w:cs="Arial"/>
      <w:lang w:eastAsia="hu-HU"/>
    </w:rPr>
  </w:style>
  <w:style w:type="character" w:styleId="Mrltotthiperhivatkozs">
    <w:name w:val="FollowedHyperlink"/>
    <w:basedOn w:val="Bekezdsalapbettpusa"/>
    <w:uiPriority w:val="99"/>
    <w:rsid w:val="008A23D8"/>
    <w:rPr>
      <w:rFonts w:cs="Times New Roman"/>
      <w:color w:val="800080"/>
      <w:u w:val="single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DD0CBB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DD0CBB"/>
  </w:style>
  <w:style w:type="character" w:styleId="Jegyzethivatkozs">
    <w:name w:val="annotation reference"/>
    <w:basedOn w:val="Bekezdsalapbettpusa"/>
    <w:uiPriority w:val="99"/>
    <w:semiHidden/>
    <w:unhideWhenUsed/>
    <w:rsid w:val="0019446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9446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9446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9446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9446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79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441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78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2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490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65C4D-6C61-49DD-A720-F8692DA82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6312</Words>
  <Characters>43560</Characters>
  <Application>Microsoft Office Word</Application>
  <DocSecurity>0</DocSecurity>
  <Lines>363</Lines>
  <Paragraphs>99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JOG-HP01</dc:creator>
  <cp:lastModifiedBy>Kovács Péter</cp:lastModifiedBy>
  <cp:revision>10</cp:revision>
  <cp:lastPrinted>2015-03-03T07:50:00Z</cp:lastPrinted>
  <dcterms:created xsi:type="dcterms:W3CDTF">2015-04-21T11:05:00Z</dcterms:created>
  <dcterms:modified xsi:type="dcterms:W3CDTF">2015-04-09T11:24:00Z</dcterms:modified>
</cp:coreProperties>
</file>