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69" w:rsidRPr="00E7238D" w:rsidRDefault="00C606FA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658">
        <w:rPr>
          <w:rFonts w:ascii="Times New Roman" w:hAnsi="Times New Roman" w:cs="Times New Roman"/>
          <w:b/>
          <w:sz w:val="24"/>
          <w:szCs w:val="24"/>
          <w:u w:val="single"/>
        </w:rPr>
        <w:t>Szám:</w:t>
      </w:r>
      <w:r w:rsidRPr="00E7238D">
        <w:rPr>
          <w:rFonts w:ascii="Times New Roman" w:hAnsi="Times New Roman" w:cs="Times New Roman"/>
          <w:sz w:val="24"/>
          <w:szCs w:val="24"/>
        </w:rPr>
        <w:t xml:space="preserve"> 1-</w:t>
      </w:r>
      <w:r w:rsidR="00E065EE">
        <w:rPr>
          <w:rFonts w:ascii="Times New Roman" w:hAnsi="Times New Roman" w:cs="Times New Roman"/>
          <w:sz w:val="24"/>
          <w:szCs w:val="24"/>
        </w:rPr>
        <w:t>6</w:t>
      </w:r>
      <w:r w:rsidRPr="00E7238D">
        <w:rPr>
          <w:rFonts w:ascii="Times New Roman" w:hAnsi="Times New Roman" w:cs="Times New Roman"/>
          <w:sz w:val="24"/>
          <w:szCs w:val="24"/>
        </w:rPr>
        <w:t>/201</w:t>
      </w:r>
      <w:r w:rsidR="00F91A80">
        <w:rPr>
          <w:rFonts w:ascii="Times New Roman" w:hAnsi="Times New Roman" w:cs="Times New Roman"/>
          <w:sz w:val="24"/>
          <w:szCs w:val="24"/>
        </w:rPr>
        <w:t>9</w:t>
      </w:r>
      <w:r w:rsidRPr="00E7238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E704DB" w:rsidRPr="00E723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65EE">
        <w:rPr>
          <w:rFonts w:ascii="Times New Roman" w:hAnsi="Times New Roman" w:cs="Times New Roman"/>
          <w:sz w:val="24"/>
          <w:szCs w:val="24"/>
        </w:rPr>
        <w:t>2</w:t>
      </w:r>
      <w:r w:rsidR="009B655A" w:rsidRPr="00E7238D">
        <w:rPr>
          <w:rFonts w:ascii="Times New Roman" w:hAnsi="Times New Roman" w:cs="Times New Roman"/>
          <w:sz w:val="24"/>
          <w:szCs w:val="24"/>
        </w:rPr>
        <w:t>. sz. napirendi pont</w:t>
      </w:r>
    </w:p>
    <w:p w:rsidR="00C606FA" w:rsidRPr="00E7238D" w:rsidRDefault="00C606FA" w:rsidP="00E723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FA" w:rsidRPr="008954BA" w:rsidRDefault="00C606FA" w:rsidP="00E723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954BA">
        <w:rPr>
          <w:rFonts w:ascii="Times New Roman" w:hAnsi="Times New Roman" w:cs="Times New Roman"/>
          <w:b/>
          <w:bCs/>
          <w:sz w:val="28"/>
          <w:szCs w:val="24"/>
          <w:u w:val="single"/>
        </w:rPr>
        <w:t>Előterjesztés</w:t>
      </w:r>
    </w:p>
    <w:p w:rsidR="00C606FA" w:rsidRPr="00E7238D" w:rsidRDefault="00C606FA" w:rsidP="00E72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Önkormányzata Képviselő-testületének </w:t>
      </w:r>
    </w:p>
    <w:p w:rsidR="00C606FA" w:rsidRPr="00E7238D" w:rsidRDefault="00C606FA" w:rsidP="00E72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201</w:t>
      </w:r>
      <w:r w:rsidR="00F91A80">
        <w:rPr>
          <w:rFonts w:ascii="Times New Roman" w:hAnsi="Times New Roman" w:cs="Times New Roman"/>
          <w:b/>
          <w:sz w:val="24"/>
          <w:szCs w:val="24"/>
        </w:rPr>
        <w:t>9</w:t>
      </w:r>
      <w:r w:rsidRPr="00E723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A80">
        <w:rPr>
          <w:rFonts w:ascii="Times New Roman" w:hAnsi="Times New Roman" w:cs="Times New Roman"/>
          <w:b/>
          <w:sz w:val="24"/>
          <w:szCs w:val="24"/>
        </w:rPr>
        <w:t>április 25</w:t>
      </w:r>
      <w:r w:rsidRPr="00E7238D">
        <w:rPr>
          <w:rFonts w:ascii="Times New Roman" w:hAnsi="Times New Roman" w:cs="Times New Roman"/>
          <w:b/>
          <w:sz w:val="24"/>
          <w:szCs w:val="24"/>
        </w:rPr>
        <w:t>-i rendes, nyilvános ülésére</w:t>
      </w:r>
    </w:p>
    <w:p w:rsidR="00C606FA" w:rsidRDefault="00C606FA" w:rsidP="00E72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06FA" w:rsidRPr="00E7238D" w:rsidRDefault="00C606FA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7238D">
        <w:rPr>
          <w:rFonts w:ascii="Times New Roman" w:hAnsi="Times New Roman" w:cs="Times New Roman"/>
          <w:sz w:val="24"/>
          <w:szCs w:val="24"/>
        </w:rPr>
        <w:t xml:space="preserve"> A</w:t>
      </w:r>
      <w:r w:rsidR="008954BA" w:rsidRPr="008954BA">
        <w:rPr>
          <w:rFonts w:ascii="Times New Roman" w:hAnsi="Times New Roman" w:cs="Times New Roman"/>
          <w:sz w:val="24"/>
          <w:szCs w:val="24"/>
        </w:rPr>
        <w:t>z egyes szociális ellátásokról és szolgáltatásokról szóló 4/2015. (II. 13.) önkormányzati rendelet módosítása</w:t>
      </w:r>
      <w:r w:rsidR="0089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FA" w:rsidRDefault="00C606FA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53B" w:rsidRPr="00E7238D" w:rsidRDefault="001F453B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FA" w:rsidRPr="00E7238D" w:rsidRDefault="00C606FA" w:rsidP="00E72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C606FA" w:rsidRPr="00E7238D" w:rsidRDefault="00C606FA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26A" w:rsidRDefault="008954BA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Településünkön a</w:t>
      </w:r>
      <w:r w:rsidR="00E7238D" w:rsidRPr="00E7238D">
        <w:rPr>
          <w:rFonts w:ascii="Times New Roman" w:hAnsi="Times New Roman" w:cs="Times New Roman"/>
          <w:sz w:val="24"/>
          <w:szCs w:val="24"/>
        </w:rPr>
        <w:t>z egyes szociális ellátások és szolgáltatások szabályait Zalaszentgrót Város Önkormányzata Képviselő-testületének 4/2015. (II. 13.) önkormányzati rendelete (a továbbiakban: Rendelet) tartalmazza, melynek az alábbi okok miatt való módosítását indítványozom jelen e</w:t>
      </w:r>
      <w:r w:rsidR="003D5BC4">
        <w:rPr>
          <w:rFonts w:ascii="Times New Roman" w:hAnsi="Times New Roman" w:cs="Times New Roman"/>
          <w:sz w:val="24"/>
          <w:szCs w:val="24"/>
        </w:rPr>
        <w:t xml:space="preserve">lőterjesztésemmel. </w:t>
      </w:r>
    </w:p>
    <w:p w:rsidR="00FA326A" w:rsidRDefault="00FA326A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BA" w:rsidRDefault="003D5BC4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 módosítási javaslatok a különböző ellátási formák alapvető szabályait nem érintik, elsősorban a szociális ügyintézési gyakorlat során az elmúlt időszakban felmerült körülményekre kívánnak reagálni. Általánosságban elmondható, hogy a különböző</w:t>
      </w:r>
      <w:r w:rsidR="00F62CFA">
        <w:rPr>
          <w:rFonts w:ascii="Times New Roman" w:hAnsi="Times New Roman" w:cs="Times New Roman"/>
          <w:sz w:val="24"/>
          <w:szCs w:val="24"/>
        </w:rPr>
        <w:t>,</w:t>
      </w:r>
      <w:r w:rsidR="00A16EC3">
        <w:rPr>
          <w:rFonts w:ascii="Times New Roman" w:hAnsi="Times New Roman" w:cs="Times New Roman"/>
          <w:sz w:val="24"/>
          <w:szCs w:val="24"/>
        </w:rPr>
        <w:t xml:space="preserve"> </w:t>
      </w:r>
      <w:r w:rsidR="00F62CFA">
        <w:rPr>
          <w:rFonts w:ascii="Times New Roman" w:hAnsi="Times New Roman" w:cs="Times New Roman"/>
          <w:sz w:val="24"/>
          <w:szCs w:val="24"/>
        </w:rPr>
        <w:t>természetesen nagyon örömteli</w:t>
      </w:r>
      <w:r>
        <w:rPr>
          <w:rFonts w:ascii="Times New Roman" w:hAnsi="Times New Roman" w:cs="Times New Roman"/>
          <w:sz w:val="24"/>
          <w:szCs w:val="24"/>
        </w:rPr>
        <w:t xml:space="preserve"> bér- és nyugdíjemelések </w:t>
      </w:r>
      <w:r w:rsidR="00F62CFA">
        <w:rPr>
          <w:rFonts w:ascii="Times New Roman" w:hAnsi="Times New Roman" w:cs="Times New Roman"/>
          <w:sz w:val="24"/>
          <w:szCs w:val="24"/>
        </w:rPr>
        <w:t xml:space="preserve">értelemszerűen hatással voltak a családban, illetve a háztartásban az egy főre jutó nettó jövedelem mértékére, így sok esetben </w:t>
      </w:r>
      <w:r w:rsidR="00A16EC3">
        <w:rPr>
          <w:rFonts w:ascii="Times New Roman" w:hAnsi="Times New Roman" w:cs="Times New Roman"/>
          <w:sz w:val="24"/>
          <w:szCs w:val="24"/>
        </w:rPr>
        <w:t xml:space="preserve">az egyébként szociálisan rászoruló kérelmezők elestek az adott támogatási lehetőségtől. Mindezekre tekintettel több támogatási forma esetében is javaslom </w:t>
      </w:r>
      <w:r w:rsidR="00A16EC3"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</w:t>
      </w:r>
      <w:r w:rsidR="00A16EC3">
        <w:rPr>
          <w:rFonts w:ascii="Times New Roman" w:hAnsi="Times New Roman" w:cs="Times New Roman"/>
          <w:sz w:val="24"/>
          <w:szCs w:val="24"/>
          <w:lang w:eastAsia="ar-SA"/>
        </w:rPr>
        <w:t xml:space="preserve"> mindenkori legkisebb összegéhez (mely a 2008. év óta 28.500,- Ft) viszonyított jövedelmi határok némi emelését. </w:t>
      </w:r>
    </w:p>
    <w:p w:rsidR="00A16EC3" w:rsidRDefault="00A16EC3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26A" w:rsidRDefault="008954BA" w:rsidP="00FA326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6A" w:rsidRPr="00E7238D">
        <w:rPr>
          <w:rFonts w:ascii="Times New Roman" w:hAnsi="Times New Roman" w:cs="Times New Roman"/>
          <w:sz w:val="24"/>
          <w:szCs w:val="24"/>
          <w:lang w:eastAsia="ar-SA"/>
        </w:rPr>
        <w:t>A Rendelet 7. §-a rendelkezik a halálesethez kapcsolódó rendkívüli te</w:t>
      </w:r>
      <w:r w:rsidR="00FA326A">
        <w:rPr>
          <w:rFonts w:ascii="Times New Roman" w:hAnsi="Times New Roman" w:cs="Times New Roman"/>
          <w:sz w:val="24"/>
          <w:szCs w:val="24"/>
          <w:lang w:eastAsia="ar-SA"/>
        </w:rPr>
        <w:t xml:space="preserve">lepülési támogatás szabályairól. </w:t>
      </w:r>
      <w:r w:rsidR="00FA326A" w:rsidRPr="00E7238D">
        <w:rPr>
          <w:rFonts w:ascii="Times New Roman" w:hAnsi="Times New Roman" w:cs="Times New Roman"/>
          <w:sz w:val="24"/>
          <w:szCs w:val="24"/>
          <w:lang w:eastAsia="ar-SA"/>
        </w:rPr>
        <w:t>A jelenlegi szabályozás az ilyen támogatásra való jogosultság jövedelmi határát az öregségi nyugdíj mi</w:t>
      </w:r>
      <w:r w:rsidR="00FA326A">
        <w:rPr>
          <w:rFonts w:ascii="Times New Roman" w:hAnsi="Times New Roman" w:cs="Times New Roman"/>
          <w:sz w:val="24"/>
          <w:szCs w:val="24"/>
          <w:lang w:eastAsia="ar-SA"/>
        </w:rPr>
        <w:t>ndenkori legkisebb összegének 250 %-ában, egyedülálló esetén 300</w:t>
      </w:r>
      <w:r w:rsidR="00FA326A"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 %-ában hatá</w:t>
      </w:r>
      <w:r w:rsidR="00FA326A">
        <w:rPr>
          <w:rFonts w:ascii="Times New Roman" w:hAnsi="Times New Roman" w:cs="Times New Roman"/>
          <w:sz w:val="24"/>
          <w:szCs w:val="24"/>
          <w:lang w:eastAsia="ar-SA"/>
        </w:rPr>
        <w:t xml:space="preserve">rozza meg. </w:t>
      </w:r>
      <w:r w:rsidR="00FA326A" w:rsidRPr="00E7238D">
        <w:rPr>
          <w:rFonts w:ascii="Times New Roman" w:hAnsi="Times New Roman" w:cs="Times New Roman"/>
          <w:sz w:val="24"/>
          <w:szCs w:val="24"/>
          <w:lang w:eastAsia="ar-SA"/>
        </w:rPr>
        <w:t>A temetés jelentős költségvonzatára is tekintettel indítványozom</w:t>
      </w:r>
      <w:r w:rsidR="00FA326A">
        <w:rPr>
          <w:rFonts w:ascii="Times New Roman" w:hAnsi="Times New Roman" w:cs="Times New Roman"/>
          <w:sz w:val="24"/>
          <w:szCs w:val="24"/>
          <w:lang w:eastAsia="ar-SA"/>
        </w:rPr>
        <w:t xml:space="preserve"> az egyedülálló esetében a jövedelemhatár 350 %-ra való emelését. </w:t>
      </w:r>
    </w:p>
    <w:p w:rsidR="0041450F" w:rsidRDefault="0041450F" w:rsidP="00FA326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450F" w:rsidRPr="00E7238D" w:rsidRDefault="0041450F" w:rsidP="00FA326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Rendelet 9. §-a szerinti lakhatáshoz kapcsolódó rendszeres települési támogatás kapcsán javaslom, hogy az igazolt havi lakhatási kiadások eddigi 20 %-ának megfelelő összeg 30 %-ra kerüljön felemelésre az 5.000,- Ft összegű támogatási „plafon” megtartása mellett.  </w:t>
      </w:r>
    </w:p>
    <w:p w:rsidR="008954BA" w:rsidRDefault="008954BA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BA" w:rsidRPr="00E7238D" w:rsidRDefault="00FA326A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A Rendelet 10. §-ában szabályozott ápoláshoz kapcsolódó rendszeres települési támogatás esetében javaslom a jövedelemhatár 150 %-ról 200 %-ra való, egyedülálló esetében 200 %-ról 250 %-ra való emelését. </w:t>
      </w:r>
    </w:p>
    <w:p w:rsidR="000502B2" w:rsidRDefault="000502B2" w:rsidP="007A089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897" w:rsidRPr="00E7238D" w:rsidRDefault="00860658" w:rsidP="007A089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588">
        <w:rPr>
          <w:rFonts w:ascii="Times New Roman" w:hAnsi="Times New Roman" w:cs="Times New Roman"/>
          <w:sz w:val="24"/>
          <w:szCs w:val="24"/>
        </w:rPr>
        <w:t xml:space="preserve">A Rendelet 11. §-a szerinti </w:t>
      </w:r>
      <w:r w:rsidR="007A0897">
        <w:rPr>
          <w:rFonts w:ascii="Times New Roman" w:hAnsi="Times New Roman" w:cs="Times New Roman"/>
          <w:sz w:val="24"/>
          <w:szCs w:val="24"/>
        </w:rPr>
        <w:t xml:space="preserve">gyógyszerkiadások viseléséhez kapcsolódó rendszeres települési támogatás esetében javaslom a jövedelemhatár 200 %-ról 250 %-ra való emelését. </w:t>
      </w:r>
    </w:p>
    <w:p w:rsidR="00FA326A" w:rsidRDefault="00FA326A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897" w:rsidRDefault="007A0897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- A Rendeletben már korábban szabályoztuk, hogy a rendkívüli települési támogatások körében természetbeni ellátásként egyebek mellett tüzelősegély is nyújtható.</w:t>
      </w:r>
      <w:r>
        <w:rPr>
          <w:rFonts w:ascii="Times New Roman" w:hAnsi="Times New Roman" w:cs="Times New Roman"/>
          <w:sz w:val="24"/>
          <w:szCs w:val="24"/>
        </w:rPr>
        <w:t xml:space="preserve"> Ez a támogatási forma eseti segélyezési céllal kerül biztosításra, mellyel kapcsolatban </w:t>
      </w:r>
      <w:r w:rsidR="005812C9">
        <w:rPr>
          <w:rFonts w:ascii="Times New Roman" w:hAnsi="Times New Roman" w:cs="Times New Roman"/>
          <w:sz w:val="24"/>
          <w:szCs w:val="24"/>
        </w:rPr>
        <w:t xml:space="preserve">ugyanakkor a Rendelet 6. § (3) bekezdése mind az alkalmankénti mérték, mind az éves keretösszeg vonatkozásában korlátozásokat tartalmaz. Ezen korlátoknak a fenntartása indokolt a pénzbeli és az egyéb formájú természetbeni ellátásokat illetően, azonban ahhoz, hogy a tüzelősegély mértéke valós segítséget jelenthessen, ez utóbbi vonatkozásában szükséges egy kivételszabály beépítése. </w:t>
      </w:r>
    </w:p>
    <w:p w:rsidR="00FF1FB8" w:rsidRDefault="00FF1FB8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B8" w:rsidRDefault="00CE7966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5812C9">
        <w:rPr>
          <w:rFonts w:ascii="Times New Roman" w:hAnsi="Times New Roman" w:cs="Times New Roman"/>
          <w:sz w:val="24"/>
          <w:szCs w:val="24"/>
        </w:rPr>
        <w:t xml:space="preserve"> születési támogatással kapcsolatban javaslom a jelenlegi 20.000,- Ft értékű természetbeni ellátás felemelését 30.000,- Ft-ra annak érdekében, hogy </w:t>
      </w:r>
      <w:r>
        <w:rPr>
          <w:rFonts w:ascii="Times New Roman" w:hAnsi="Times New Roman" w:cs="Times New Roman"/>
          <w:sz w:val="24"/>
          <w:szCs w:val="24"/>
        </w:rPr>
        <w:t>minőségibb gyermekgondozási termékeket juttathassunk az igénylőknek. Végezetül szintén a születési támogatással kapcsolatban javaslom a gyermek születését követő 90 napos jogvesztő határidő felemelését 180 napra, mivel például a kismama és/vagy a megszületett gyermek hosszabb idejű tartós kórházi ke</w:t>
      </w:r>
      <w:r w:rsidR="000502B2">
        <w:rPr>
          <w:rFonts w:ascii="Times New Roman" w:hAnsi="Times New Roman" w:cs="Times New Roman"/>
          <w:sz w:val="24"/>
          <w:szCs w:val="24"/>
        </w:rPr>
        <w:t xml:space="preserve">zelése miatt egyesek méltánytalanul eleshetnének ettől a támogatási formától. </w:t>
      </w:r>
    </w:p>
    <w:p w:rsidR="000502B2" w:rsidRDefault="000502B2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38D">
        <w:rPr>
          <w:rFonts w:ascii="Times New Roman" w:hAnsi="Times New Roman" w:cs="Times New Roman"/>
          <w:sz w:val="24"/>
          <w:szCs w:val="24"/>
          <w:u w:val="single"/>
        </w:rPr>
        <w:t>Előzetes hatásvizsgálat a rendelethez: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38D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 társadalmi és gazdasági hatásvizsgálat kapcsán megállapítható, hogy a rendelettervezet módosítása igazodik a központi jogszabályokhoz. Az adminisztratív terhek a rendelet módosítását követően nem változnak. A rendelet módosítása környezeti és egészségi hatással nem jár.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38D">
        <w:rPr>
          <w:rFonts w:ascii="Times New Roman" w:hAnsi="Times New Roman" w:cs="Times New Roman"/>
          <w:sz w:val="24"/>
          <w:szCs w:val="24"/>
          <w:u w:val="single"/>
        </w:rPr>
        <w:t>A rendeletalkotás szükségessége, a jogalkotás elmaradásának várható következményei:</w:t>
      </w:r>
    </w:p>
    <w:p w:rsidR="000502B2" w:rsidRDefault="00E7238D" w:rsidP="00E7238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238D">
        <w:rPr>
          <w:rFonts w:ascii="Times New Roman" w:hAnsi="Times New Roman" w:cs="Times New Roman"/>
        </w:rPr>
        <w:t xml:space="preserve">A rendeletmódosítás szükségességét elsősorban a gyakorlatban felmerült változtatási igények indokolják. A módosítás elmaradása esetén </w:t>
      </w:r>
      <w:r w:rsidR="000502B2">
        <w:rPr>
          <w:rFonts w:ascii="Times New Roman" w:hAnsi="Times New Roman" w:cs="Times New Roman"/>
        </w:rPr>
        <w:t>szociálisan rászoruló kérelmezők méltánytalan módon elesnének az adott támogatási lehetőségtől.</w:t>
      </w:r>
    </w:p>
    <w:p w:rsidR="0062319C" w:rsidRDefault="0062319C" w:rsidP="00E7238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38D">
        <w:rPr>
          <w:rFonts w:ascii="Times New Roman" w:hAnsi="Times New Roman" w:cs="Times New Roman"/>
          <w:sz w:val="24"/>
          <w:szCs w:val="24"/>
          <w:u w:val="single"/>
        </w:rPr>
        <w:lastRenderedPageBreak/>
        <w:t>A rendelet alkalmazásához szükséges személyi, szervezeti, tárgyi és pénzügyi feltételek:</w:t>
      </w: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Az új szabályok alkalmazásához, végrehajtásához nem szükségesek újabb munkaszervezési intézkedések, a végrehajtáshoz szükséges személyi, szervezeti, és tárgyi feltételek adottak. A pénzügyi feltételek rendelkezésre állnak. </w:t>
      </w:r>
    </w:p>
    <w:p w:rsidR="0041450F" w:rsidRPr="00E7238D" w:rsidRDefault="0041450F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Összességében megállapítható, hogy a rendelet megalkotása nem keletkeztet lényegi többletfeltételeket a korábbiakhoz képest.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 fentiek alapján javaslom az egyes szociális ellátásokról és szolgáltatásokról szóló 4/2015. (II. 13.) önkormányzati rendelet módosítását.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73A" w:rsidRPr="009E0695" w:rsidRDefault="00C9173A" w:rsidP="00C9173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Ügyrendi Bi</w:t>
      </w:r>
      <w:r w:rsidR="000502B2"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zottság az előterjesztést a 2019. április 18-i ülésen megtárgyalta és a</w:t>
      </w:r>
      <w:r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345"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0502B2"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</w:t>
      </w:r>
      <w:r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502B2"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V. 18</w:t>
      </w:r>
      <w:r w:rsidRPr="009E0695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határozatával javasolja Zalaszentgrót Város Önkormányzat Képviselő-testületének a rendelet módosítás elfogadását.</w:t>
      </w:r>
    </w:p>
    <w:p w:rsidR="00652615" w:rsidRPr="000502B2" w:rsidRDefault="00652615" w:rsidP="00C9173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502B2" w:rsidRDefault="00652615" w:rsidP="000502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0A3">
        <w:rPr>
          <w:rFonts w:ascii="Times New Roman" w:eastAsia="Times New Roman" w:hAnsi="Times New Roman"/>
          <w:sz w:val="24"/>
          <w:szCs w:val="24"/>
          <w:lang w:eastAsia="hu-HU"/>
        </w:rPr>
        <w:t xml:space="preserve">A Szociális Bizottság </w:t>
      </w:r>
      <w:r w:rsidR="000502B2" w:rsidRPr="00507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a 2019. április 18-i ülésen megtárgyalta és a </w:t>
      </w:r>
      <w:r w:rsidR="005070A3" w:rsidRPr="005070A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502B2" w:rsidRPr="005070A3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(IV. 18.) számú határozatával javasolja Zalaszentgrót Város Önkormányzat Képviselő-testületének a rendelet módosítás elfogadását.</w:t>
      </w:r>
      <w:bookmarkStart w:id="0" w:name="_GoBack"/>
      <w:bookmarkEnd w:id="0"/>
    </w:p>
    <w:p w:rsidR="00652615" w:rsidRPr="009F456E" w:rsidRDefault="00652615" w:rsidP="000502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előterjesztést szíveskedjen megtárgyalni, és a módosító rendelettervezetet az 1. számú melléklet szerinti tartalommal elfogadni.  </w:t>
      </w:r>
    </w:p>
    <w:p w:rsidR="00E7238D" w:rsidRDefault="00E7238D" w:rsidP="00E7238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0502B2">
        <w:rPr>
          <w:rFonts w:ascii="Times New Roman" w:hAnsi="Times New Roman" w:cs="Times New Roman"/>
          <w:sz w:val="24"/>
          <w:szCs w:val="24"/>
        </w:rPr>
        <w:t xml:space="preserve">, 2019. április 05. 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polgármester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B2" w:rsidRDefault="000502B2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Az előterjesztés a törvényességi előírásoknak megfelel.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           Dr. Simon Beáta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B2" w:rsidRDefault="000502B2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9C" w:rsidRDefault="0062319C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19C" w:rsidRDefault="0062319C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lastRenderedPageBreak/>
        <w:t>1. számú melléklet</w:t>
      </w:r>
    </w:p>
    <w:p w:rsid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E7238D" w:rsidRPr="00E7238D" w:rsidRDefault="000502B2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.../2019. (IV</w:t>
      </w:r>
      <w:r w:rsidR="00E7238D" w:rsidRPr="00E7238D">
        <w:rPr>
          <w:rFonts w:ascii="Times New Roman" w:hAnsi="Times New Roman" w:cs="Times New Roman"/>
          <w:b/>
          <w:bCs/>
          <w:sz w:val="24"/>
          <w:szCs w:val="24"/>
        </w:rPr>
        <w:t>. ...) önkormányzati rendelete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önkormányzati rendelet módosításáról</w:t>
      </w:r>
    </w:p>
    <w:p w:rsid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9C" w:rsidRPr="00E7238D" w:rsidRDefault="0062319C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az egyes szociális ellátásokról és szolgáltatásokról szóló 4/2015. (II. 13.) önkormányzati rendelet módosításáról a következőket rendeli el.</w:t>
      </w:r>
    </w:p>
    <w:p w:rsidR="0062319C" w:rsidRDefault="0062319C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27B6" w:rsidRPr="00E7238D" w:rsidRDefault="00E7238D" w:rsidP="004727B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az egyes szociális ellátásokról és szolgáltatásokról szóló 4/2015. (II. 13.) önkormányzati rendeletének (a továbbiakban: Rendelet) </w:t>
      </w:r>
      <w:r w:rsidR="000502B2">
        <w:rPr>
          <w:rFonts w:ascii="Times New Roman" w:hAnsi="Times New Roman" w:cs="Times New Roman"/>
          <w:bCs/>
          <w:sz w:val="24"/>
          <w:szCs w:val="24"/>
        </w:rPr>
        <w:t xml:space="preserve">6. § (3) 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bekezdésében szereplő „</w:t>
      </w:r>
      <w:r w:rsidR="004727B6">
        <w:rPr>
          <w:rFonts w:ascii="Times New Roman" w:hAnsi="Times New Roman" w:cs="Times New Roman"/>
          <w:bCs/>
          <w:sz w:val="24"/>
          <w:szCs w:val="24"/>
        </w:rPr>
        <w:t>Az eseti segélyezési célú rendkívüli települési támogatás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” szövegrész helyébe a</w:t>
      </w:r>
      <w:r w:rsidR="004727B6">
        <w:rPr>
          <w:rFonts w:ascii="Times New Roman" w:hAnsi="Times New Roman" w:cs="Times New Roman"/>
          <w:bCs/>
          <w:sz w:val="24"/>
          <w:szCs w:val="24"/>
        </w:rPr>
        <w:t>z „A tüzelősegélyen kívüli eseti segélyezési célú rendkívüli települési támogatás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”</w:t>
      </w:r>
      <w:r w:rsidR="00472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7B6" w:rsidRPr="00E7238D">
        <w:rPr>
          <w:rFonts w:ascii="Times New Roman" w:hAnsi="Times New Roman" w:cs="Times New Roman"/>
          <w:bCs/>
          <w:sz w:val="24"/>
          <w:szCs w:val="24"/>
        </w:rPr>
        <w:t>szöveg lép.</w:t>
      </w:r>
    </w:p>
    <w:p w:rsidR="004727B6" w:rsidRPr="00E7238D" w:rsidRDefault="004727B6" w:rsidP="004727B6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B6" w:rsidRPr="004727B6" w:rsidRDefault="004727B6" w:rsidP="004727B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A Rendelet 7. § (2)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egyedülálló esetében a </w:t>
      </w:r>
      <w:r>
        <w:rPr>
          <w:rFonts w:ascii="Times New Roman" w:hAnsi="Times New Roman" w:cs="Times New Roman"/>
          <w:sz w:val="24"/>
          <w:szCs w:val="24"/>
          <w:lang w:eastAsia="ar-SA"/>
        </w:rPr>
        <w:t>300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 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az „egyedülálló esetében a 35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0 %-át” szöveg lép.</w:t>
      </w:r>
    </w:p>
    <w:p w:rsidR="004727B6" w:rsidRDefault="004727B6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4727B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4727B6" w:rsidP="00E7238D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8/A. §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 (2) bekezdésében szereplő „</w:t>
      </w:r>
      <w:r>
        <w:rPr>
          <w:rFonts w:ascii="Times New Roman" w:hAnsi="Times New Roman" w:cs="Times New Roman"/>
          <w:sz w:val="24"/>
          <w:szCs w:val="24"/>
          <w:lang w:eastAsia="ar-SA"/>
        </w:rPr>
        <w:t>20.000,- Ft értékű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>” 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„30.000,- Ft értékű” </w:t>
      </w:r>
      <w:r w:rsidR="00E7238D" w:rsidRPr="00E7238D">
        <w:rPr>
          <w:rFonts w:ascii="Times New Roman" w:hAnsi="Times New Roman" w:cs="Times New Roman"/>
          <w:sz w:val="24"/>
          <w:szCs w:val="24"/>
          <w:lang w:eastAsia="ar-SA"/>
        </w:rPr>
        <w:t>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27B6" w:rsidRDefault="00E7238D" w:rsidP="004727B6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4727B6"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>Rendelet 8/A. § (3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) bekezdésében szereplő „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>90 napos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” szövegrész helyébe</w:t>
      </w:r>
      <w:r w:rsidR="004727B6">
        <w:rPr>
          <w:rFonts w:ascii="Times New Roman" w:hAnsi="Times New Roman" w:cs="Times New Roman"/>
          <w:sz w:val="24"/>
          <w:szCs w:val="24"/>
          <w:lang w:eastAsia="ar-SA"/>
        </w:rPr>
        <w:t xml:space="preserve"> a „180 napos” </w:t>
      </w:r>
      <w:r w:rsidR="004727B6" w:rsidRPr="00E7238D">
        <w:rPr>
          <w:rFonts w:ascii="Times New Roman" w:hAnsi="Times New Roman" w:cs="Times New Roman"/>
          <w:sz w:val="24"/>
          <w:szCs w:val="24"/>
          <w:lang w:eastAsia="ar-SA"/>
        </w:rPr>
        <w:t>szöveg lép.</w:t>
      </w:r>
    </w:p>
    <w:p w:rsidR="0062319C" w:rsidRDefault="0062319C" w:rsidP="006231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319C" w:rsidRPr="0062319C" w:rsidRDefault="0062319C" w:rsidP="0062319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319C" w:rsidRDefault="0062319C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Default="004727B6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41450F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0F" w:rsidRPr="0041450F" w:rsidRDefault="0041450F" w:rsidP="004145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450F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ar-SA"/>
        </w:rPr>
        <w:t>Rendelet 9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. § (3) bekezdésében szereplő „</w:t>
      </w:r>
      <w:r>
        <w:rPr>
          <w:rFonts w:ascii="Times New Roman" w:hAnsi="Times New Roman" w:cs="Times New Roman"/>
          <w:sz w:val="24"/>
          <w:szCs w:val="24"/>
          <w:lang w:eastAsia="ar-SA"/>
        </w:rPr>
        <w:t>20 %-ának megfelelő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” szövegrész helyébe a „</w:t>
      </w:r>
      <w:r>
        <w:rPr>
          <w:rFonts w:ascii="Times New Roman" w:hAnsi="Times New Roman" w:cs="Times New Roman"/>
          <w:sz w:val="24"/>
          <w:szCs w:val="24"/>
          <w:lang w:eastAsia="ar-SA"/>
        </w:rPr>
        <w:t>30 %-ának megfelelő</w:t>
      </w:r>
      <w:r w:rsidRPr="0041450F">
        <w:rPr>
          <w:rFonts w:ascii="Times New Roman" w:hAnsi="Times New Roman" w:cs="Times New Roman"/>
          <w:sz w:val="24"/>
          <w:szCs w:val="24"/>
          <w:lang w:eastAsia="ar-SA"/>
        </w:rPr>
        <w:t>” szöveg lép.</w:t>
      </w:r>
    </w:p>
    <w:p w:rsidR="0041450F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0F" w:rsidRP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47" w:rsidRPr="004727B6" w:rsidRDefault="00773647" w:rsidP="0077364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10. § (1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1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50 %-át</w:t>
      </w:r>
      <w:r>
        <w:rPr>
          <w:rFonts w:ascii="Times New Roman" w:hAnsi="Times New Roman" w:cs="Times New Roman"/>
          <w:sz w:val="24"/>
          <w:szCs w:val="24"/>
          <w:lang w:eastAsia="ar-SA"/>
        </w:rPr>
        <w:t>, egyedülálló esetében annak 200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20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0 %-át</w:t>
      </w:r>
      <w:r>
        <w:rPr>
          <w:rFonts w:ascii="Times New Roman" w:hAnsi="Times New Roman" w:cs="Times New Roman"/>
          <w:sz w:val="24"/>
          <w:szCs w:val="24"/>
          <w:lang w:eastAsia="ar-SA"/>
        </w:rPr>
        <w:t>, egyedülálló esetében annak 250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 %-át”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zöveg lép.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238D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47" w:rsidRPr="004727B6" w:rsidRDefault="00773647" w:rsidP="0077364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11. § (1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 xml:space="preserve">) bekezdésében szereplő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200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 %-át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szövegrész helyébe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az öregségi nyugdíj m</w:t>
      </w:r>
      <w:r>
        <w:rPr>
          <w:rFonts w:ascii="Times New Roman" w:hAnsi="Times New Roman" w:cs="Times New Roman"/>
          <w:sz w:val="24"/>
          <w:szCs w:val="24"/>
          <w:lang w:eastAsia="ar-SA"/>
        </w:rPr>
        <w:t>indenkori legkisebb összegének 25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0 %-át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</w:t>
      </w:r>
      <w:r w:rsidRPr="004727B6">
        <w:rPr>
          <w:rFonts w:ascii="Times New Roman" w:hAnsi="Times New Roman" w:cs="Times New Roman"/>
          <w:sz w:val="24"/>
          <w:szCs w:val="24"/>
          <w:lang w:eastAsia="ar-SA"/>
        </w:rPr>
        <w:t>zöveg lép.</w:t>
      </w:r>
    </w:p>
    <w:p w:rsidR="00773647" w:rsidRDefault="00773647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41450F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E7238D"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a kihirdetését követő napon lép hatályba, és az azt követő napon hatályát veszti. </w:t>
      </w:r>
    </w:p>
    <w:p w:rsidR="00E7238D" w:rsidRPr="00E7238D" w:rsidRDefault="00E7238D" w:rsidP="00E7238D">
      <w:pPr>
        <w:suppressAutoHyphens/>
        <w:spacing w:after="0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rendelkezéseit a folyamatban lévő ügyekben is alkalmazni kell. </w:t>
      </w: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proofErr w:type="gramStart"/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E7238D" w:rsidRPr="00E7238D" w:rsidRDefault="00E7238D" w:rsidP="00E7238D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773647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2019. április ..</w:t>
      </w:r>
      <w:r w:rsidR="00E7238D" w:rsidRPr="00E7238D">
        <w:rPr>
          <w:rFonts w:ascii="Times New Roman" w:hAnsi="Times New Roman" w:cs="Times New Roman"/>
          <w:sz w:val="24"/>
          <w:szCs w:val="24"/>
        </w:rPr>
        <w:t xml:space="preserve">. napján kihirdetésre került. 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238D" w:rsidRPr="00E7238D" w:rsidSect="00A37C33">
      <w:headerReference w:type="default" r:id="rId8"/>
      <w:footerReference w:type="default" r:id="rId9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BB" w:rsidRDefault="004D78BB" w:rsidP="002C67C0">
      <w:pPr>
        <w:spacing w:after="0" w:line="240" w:lineRule="auto"/>
      </w:pPr>
      <w:r>
        <w:separator/>
      </w:r>
    </w:p>
  </w:endnote>
  <w:endnote w:type="continuationSeparator" w:id="0">
    <w:p w:rsidR="004D78BB" w:rsidRDefault="004D78B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FA" w:rsidRDefault="001801AB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BB" w:rsidRDefault="004D78BB" w:rsidP="002C67C0">
      <w:pPr>
        <w:spacing w:after="0" w:line="240" w:lineRule="auto"/>
      </w:pPr>
      <w:r>
        <w:separator/>
      </w:r>
    </w:p>
  </w:footnote>
  <w:footnote w:type="continuationSeparator" w:id="0">
    <w:p w:rsidR="004D78BB" w:rsidRDefault="004D78B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FA" w:rsidRDefault="001801AB">
    <w:pPr>
      <w:pStyle w:val="lfej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3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A39111F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 w15:restartNumberingAfterBreak="0">
    <w:nsid w:val="3CFE0DB8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1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2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465F8"/>
    <w:multiLevelType w:val="hybridMultilevel"/>
    <w:tmpl w:val="EBB65AEE"/>
    <w:lvl w:ilvl="0" w:tplc="D722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6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8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72B16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C0"/>
    <w:rsid w:val="0000298C"/>
    <w:rsid w:val="00006BE9"/>
    <w:rsid w:val="0001136E"/>
    <w:rsid w:val="00046221"/>
    <w:rsid w:val="000502B2"/>
    <w:rsid w:val="0006105D"/>
    <w:rsid w:val="000641C8"/>
    <w:rsid w:val="00064A4C"/>
    <w:rsid w:val="00087621"/>
    <w:rsid w:val="00093C71"/>
    <w:rsid w:val="00093F76"/>
    <w:rsid w:val="000B7541"/>
    <w:rsid w:val="000C1CAF"/>
    <w:rsid w:val="000C2209"/>
    <w:rsid w:val="000E0E5A"/>
    <w:rsid w:val="0010646E"/>
    <w:rsid w:val="0011295A"/>
    <w:rsid w:val="0011585F"/>
    <w:rsid w:val="00125E2F"/>
    <w:rsid w:val="00133118"/>
    <w:rsid w:val="00140A7D"/>
    <w:rsid w:val="001522A4"/>
    <w:rsid w:val="0017214C"/>
    <w:rsid w:val="0017756D"/>
    <w:rsid w:val="001801AB"/>
    <w:rsid w:val="00184727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453B"/>
    <w:rsid w:val="00201C98"/>
    <w:rsid w:val="0021484E"/>
    <w:rsid w:val="0022132E"/>
    <w:rsid w:val="002262A5"/>
    <w:rsid w:val="00231A37"/>
    <w:rsid w:val="0024240A"/>
    <w:rsid w:val="002448C8"/>
    <w:rsid w:val="00294177"/>
    <w:rsid w:val="002B2100"/>
    <w:rsid w:val="002C67C0"/>
    <w:rsid w:val="002D1873"/>
    <w:rsid w:val="002D551E"/>
    <w:rsid w:val="002E2E02"/>
    <w:rsid w:val="003173F3"/>
    <w:rsid w:val="0032522C"/>
    <w:rsid w:val="00335F40"/>
    <w:rsid w:val="0035730C"/>
    <w:rsid w:val="00374D85"/>
    <w:rsid w:val="0037755D"/>
    <w:rsid w:val="00380098"/>
    <w:rsid w:val="00380DA0"/>
    <w:rsid w:val="00397928"/>
    <w:rsid w:val="003A7FA5"/>
    <w:rsid w:val="003C1F08"/>
    <w:rsid w:val="003D5BC4"/>
    <w:rsid w:val="003D5E28"/>
    <w:rsid w:val="003D7EDA"/>
    <w:rsid w:val="003E68DC"/>
    <w:rsid w:val="003F0EE3"/>
    <w:rsid w:val="00400A5A"/>
    <w:rsid w:val="00410588"/>
    <w:rsid w:val="0041234A"/>
    <w:rsid w:val="0041450F"/>
    <w:rsid w:val="0042319C"/>
    <w:rsid w:val="00426A14"/>
    <w:rsid w:val="00433356"/>
    <w:rsid w:val="004522D3"/>
    <w:rsid w:val="00455CB8"/>
    <w:rsid w:val="00461D3E"/>
    <w:rsid w:val="004727B6"/>
    <w:rsid w:val="00474D97"/>
    <w:rsid w:val="004B1165"/>
    <w:rsid w:val="004B2785"/>
    <w:rsid w:val="004C2E76"/>
    <w:rsid w:val="004D78BB"/>
    <w:rsid w:val="004E061B"/>
    <w:rsid w:val="004E3737"/>
    <w:rsid w:val="005070A3"/>
    <w:rsid w:val="0052444F"/>
    <w:rsid w:val="005267F2"/>
    <w:rsid w:val="00533F94"/>
    <w:rsid w:val="005363F3"/>
    <w:rsid w:val="00556D54"/>
    <w:rsid w:val="00566B7E"/>
    <w:rsid w:val="0057186F"/>
    <w:rsid w:val="005812C9"/>
    <w:rsid w:val="00586DAC"/>
    <w:rsid w:val="00595226"/>
    <w:rsid w:val="00595534"/>
    <w:rsid w:val="00595E13"/>
    <w:rsid w:val="00596D3E"/>
    <w:rsid w:val="005B0D53"/>
    <w:rsid w:val="005C7E11"/>
    <w:rsid w:val="005F1DE2"/>
    <w:rsid w:val="005F56BC"/>
    <w:rsid w:val="00603BDC"/>
    <w:rsid w:val="00604977"/>
    <w:rsid w:val="00610F34"/>
    <w:rsid w:val="0062319C"/>
    <w:rsid w:val="00633CAE"/>
    <w:rsid w:val="00636306"/>
    <w:rsid w:val="00646E96"/>
    <w:rsid w:val="006517B4"/>
    <w:rsid w:val="00652615"/>
    <w:rsid w:val="00652C31"/>
    <w:rsid w:val="00660227"/>
    <w:rsid w:val="006660BE"/>
    <w:rsid w:val="00687DAE"/>
    <w:rsid w:val="006A1130"/>
    <w:rsid w:val="006A7979"/>
    <w:rsid w:val="006B6D74"/>
    <w:rsid w:val="006C71EE"/>
    <w:rsid w:val="006D2250"/>
    <w:rsid w:val="006F2CAE"/>
    <w:rsid w:val="006F328E"/>
    <w:rsid w:val="00705247"/>
    <w:rsid w:val="00705611"/>
    <w:rsid w:val="0070750D"/>
    <w:rsid w:val="007118CB"/>
    <w:rsid w:val="00724E2D"/>
    <w:rsid w:val="00731A3B"/>
    <w:rsid w:val="00731A65"/>
    <w:rsid w:val="00744AFD"/>
    <w:rsid w:val="007617FA"/>
    <w:rsid w:val="00762C00"/>
    <w:rsid w:val="00763FD2"/>
    <w:rsid w:val="00773647"/>
    <w:rsid w:val="00773886"/>
    <w:rsid w:val="00776282"/>
    <w:rsid w:val="00786985"/>
    <w:rsid w:val="007930E9"/>
    <w:rsid w:val="00795A38"/>
    <w:rsid w:val="007A0897"/>
    <w:rsid w:val="007E2335"/>
    <w:rsid w:val="007E54FF"/>
    <w:rsid w:val="007F7948"/>
    <w:rsid w:val="008208FC"/>
    <w:rsid w:val="00841541"/>
    <w:rsid w:val="008451E8"/>
    <w:rsid w:val="0085074C"/>
    <w:rsid w:val="008520A0"/>
    <w:rsid w:val="008563C9"/>
    <w:rsid w:val="00860646"/>
    <w:rsid w:val="00860658"/>
    <w:rsid w:val="00860D10"/>
    <w:rsid w:val="00867FAD"/>
    <w:rsid w:val="00872528"/>
    <w:rsid w:val="00893289"/>
    <w:rsid w:val="008954BA"/>
    <w:rsid w:val="008A784A"/>
    <w:rsid w:val="008C3FAF"/>
    <w:rsid w:val="008D03DD"/>
    <w:rsid w:val="008D0472"/>
    <w:rsid w:val="008D43D0"/>
    <w:rsid w:val="008E798C"/>
    <w:rsid w:val="008F2ADF"/>
    <w:rsid w:val="00901766"/>
    <w:rsid w:val="00955B1A"/>
    <w:rsid w:val="00966554"/>
    <w:rsid w:val="00993736"/>
    <w:rsid w:val="00997FB4"/>
    <w:rsid w:val="009A24D7"/>
    <w:rsid w:val="009A4EFF"/>
    <w:rsid w:val="009B607E"/>
    <w:rsid w:val="009B655A"/>
    <w:rsid w:val="009E0695"/>
    <w:rsid w:val="009E4C97"/>
    <w:rsid w:val="00A1081E"/>
    <w:rsid w:val="00A13F00"/>
    <w:rsid w:val="00A16EC3"/>
    <w:rsid w:val="00A26939"/>
    <w:rsid w:val="00A26D41"/>
    <w:rsid w:val="00A34C8A"/>
    <w:rsid w:val="00A36690"/>
    <w:rsid w:val="00A37C33"/>
    <w:rsid w:val="00A63515"/>
    <w:rsid w:val="00A8138C"/>
    <w:rsid w:val="00A82952"/>
    <w:rsid w:val="00A840F6"/>
    <w:rsid w:val="00A85DB7"/>
    <w:rsid w:val="00A870F3"/>
    <w:rsid w:val="00A96E2C"/>
    <w:rsid w:val="00AA6E5D"/>
    <w:rsid w:val="00AB1D25"/>
    <w:rsid w:val="00AD1B4D"/>
    <w:rsid w:val="00AE01FA"/>
    <w:rsid w:val="00AF4E25"/>
    <w:rsid w:val="00B129CD"/>
    <w:rsid w:val="00B4686D"/>
    <w:rsid w:val="00B7374F"/>
    <w:rsid w:val="00B865CD"/>
    <w:rsid w:val="00B8789F"/>
    <w:rsid w:val="00B879FB"/>
    <w:rsid w:val="00BA223D"/>
    <w:rsid w:val="00BA484D"/>
    <w:rsid w:val="00BB5D33"/>
    <w:rsid w:val="00BB6931"/>
    <w:rsid w:val="00BC72A8"/>
    <w:rsid w:val="00BD3AB8"/>
    <w:rsid w:val="00C0201A"/>
    <w:rsid w:val="00C02838"/>
    <w:rsid w:val="00C06B99"/>
    <w:rsid w:val="00C11D88"/>
    <w:rsid w:val="00C20BF2"/>
    <w:rsid w:val="00C2480A"/>
    <w:rsid w:val="00C26D4B"/>
    <w:rsid w:val="00C60053"/>
    <w:rsid w:val="00C606FA"/>
    <w:rsid w:val="00C717CD"/>
    <w:rsid w:val="00C9173A"/>
    <w:rsid w:val="00CA6EA2"/>
    <w:rsid w:val="00CB288F"/>
    <w:rsid w:val="00CB4D50"/>
    <w:rsid w:val="00CB4DD6"/>
    <w:rsid w:val="00CC1345"/>
    <w:rsid w:val="00CC4B5A"/>
    <w:rsid w:val="00CD030A"/>
    <w:rsid w:val="00CE7966"/>
    <w:rsid w:val="00CE7FE3"/>
    <w:rsid w:val="00CF1805"/>
    <w:rsid w:val="00CF3DD9"/>
    <w:rsid w:val="00D10706"/>
    <w:rsid w:val="00D255EC"/>
    <w:rsid w:val="00D262C0"/>
    <w:rsid w:val="00D27E09"/>
    <w:rsid w:val="00D30D69"/>
    <w:rsid w:val="00D35650"/>
    <w:rsid w:val="00D41517"/>
    <w:rsid w:val="00D461B4"/>
    <w:rsid w:val="00D56EBD"/>
    <w:rsid w:val="00D61544"/>
    <w:rsid w:val="00D6255A"/>
    <w:rsid w:val="00D76CC6"/>
    <w:rsid w:val="00D775C2"/>
    <w:rsid w:val="00D82122"/>
    <w:rsid w:val="00D83E28"/>
    <w:rsid w:val="00D93440"/>
    <w:rsid w:val="00D96834"/>
    <w:rsid w:val="00DC5488"/>
    <w:rsid w:val="00DD4A3F"/>
    <w:rsid w:val="00DD5775"/>
    <w:rsid w:val="00DD68FB"/>
    <w:rsid w:val="00DE575A"/>
    <w:rsid w:val="00E045EC"/>
    <w:rsid w:val="00E065EE"/>
    <w:rsid w:val="00E12851"/>
    <w:rsid w:val="00E12F43"/>
    <w:rsid w:val="00E20B0C"/>
    <w:rsid w:val="00E25457"/>
    <w:rsid w:val="00E5546A"/>
    <w:rsid w:val="00E5655B"/>
    <w:rsid w:val="00E64D08"/>
    <w:rsid w:val="00E66420"/>
    <w:rsid w:val="00E704DB"/>
    <w:rsid w:val="00E7238D"/>
    <w:rsid w:val="00E84DB3"/>
    <w:rsid w:val="00E935F6"/>
    <w:rsid w:val="00EA13D0"/>
    <w:rsid w:val="00EA2E33"/>
    <w:rsid w:val="00EC7196"/>
    <w:rsid w:val="00ED18A2"/>
    <w:rsid w:val="00EE03F4"/>
    <w:rsid w:val="00EE5C77"/>
    <w:rsid w:val="00EF0105"/>
    <w:rsid w:val="00EF253A"/>
    <w:rsid w:val="00EF3998"/>
    <w:rsid w:val="00F065DF"/>
    <w:rsid w:val="00F12CC0"/>
    <w:rsid w:val="00F23D25"/>
    <w:rsid w:val="00F277D1"/>
    <w:rsid w:val="00F434E1"/>
    <w:rsid w:val="00F50117"/>
    <w:rsid w:val="00F62CFA"/>
    <w:rsid w:val="00F67CD1"/>
    <w:rsid w:val="00F71B60"/>
    <w:rsid w:val="00F74651"/>
    <w:rsid w:val="00F77BB7"/>
    <w:rsid w:val="00F91A80"/>
    <w:rsid w:val="00F96EE0"/>
    <w:rsid w:val="00FA326A"/>
    <w:rsid w:val="00FA4E84"/>
    <w:rsid w:val="00FA70D1"/>
    <w:rsid w:val="00FD49FA"/>
    <w:rsid w:val="00FE04CC"/>
    <w:rsid w:val="00FF1FB8"/>
    <w:rsid w:val="00FF6AB1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9E7E66"/>
  <w15:docId w15:val="{846DF4DA-3966-48AC-AA26-09B6C9E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11D88"/>
    <w:pPr>
      <w:ind w:left="708"/>
    </w:pPr>
  </w:style>
  <w:style w:type="paragraph" w:customStyle="1" w:styleId="Standard">
    <w:name w:val="Standard"/>
    <w:rsid w:val="00E7238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B22F-DB49-4E1C-8970-3C1766E6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1146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DELL10</cp:lastModifiedBy>
  <cp:revision>44</cp:revision>
  <cp:lastPrinted>2019-04-05T09:41:00Z</cp:lastPrinted>
  <dcterms:created xsi:type="dcterms:W3CDTF">2017-07-15T05:21:00Z</dcterms:created>
  <dcterms:modified xsi:type="dcterms:W3CDTF">2019-04-16T08:04:00Z</dcterms:modified>
</cp:coreProperties>
</file>